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DA2" w:rsidRPr="00192D37" w:rsidRDefault="00C21364" w:rsidP="00BE0DA2">
      <w:pPr>
        <w:spacing w:line="460" w:lineRule="exact"/>
        <w:jc w:val="center"/>
        <w:rPr>
          <w:rFonts w:ascii="標楷體" w:eastAsia="標楷體" w:hAnsi="標楷體"/>
          <w:color w:val="000000" w:themeColor="text1"/>
          <w:kern w:val="0"/>
          <w:sz w:val="36"/>
          <w:szCs w:val="28"/>
        </w:rPr>
      </w:pPr>
      <w:r w:rsidRPr="00192D37">
        <w:rPr>
          <w:rFonts w:ascii="標楷體" w:eastAsia="標楷體" w:hAnsi="標楷體" w:hint="eastAsia"/>
          <w:color w:val="000000" w:themeColor="text1"/>
          <w:kern w:val="0"/>
          <w:sz w:val="40"/>
          <w:szCs w:val="32"/>
        </w:rPr>
        <w:t>新北市石碇</w:t>
      </w:r>
      <w:r w:rsidR="00B142EF" w:rsidRPr="00192D37">
        <w:rPr>
          <w:rFonts w:ascii="標楷體" w:eastAsia="標楷體" w:hAnsi="標楷體" w:hint="eastAsia"/>
          <w:color w:val="000000" w:themeColor="text1"/>
          <w:kern w:val="0"/>
          <w:sz w:val="40"/>
          <w:szCs w:val="32"/>
        </w:rPr>
        <w:t>國民中學</w:t>
      </w:r>
      <w:r w:rsidR="00B142EF" w:rsidRPr="004A5107">
        <w:rPr>
          <w:rFonts w:ascii="標楷體" w:eastAsia="標楷體" w:hAnsi="標楷體" w:hint="eastAsia"/>
          <w:color w:val="000000" w:themeColor="text1"/>
          <w:kern w:val="0"/>
          <w:sz w:val="40"/>
          <w:szCs w:val="32"/>
        </w:rPr>
        <w:t>10</w:t>
      </w:r>
      <w:r w:rsidR="00B142EF" w:rsidRPr="004A5107">
        <w:rPr>
          <w:rFonts w:ascii="標楷體" w:eastAsia="標楷體" w:hAnsi="標楷體"/>
          <w:color w:val="000000" w:themeColor="text1"/>
          <w:kern w:val="0"/>
          <w:sz w:val="40"/>
          <w:szCs w:val="32"/>
        </w:rPr>
        <w:t>8</w:t>
      </w:r>
      <w:r w:rsidR="00B142EF" w:rsidRPr="00192D37">
        <w:rPr>
          <w:rFonts w:ascii="標楷體" w:eastAsia="標楷體" w:hAnsi="標楷體" w:hint="eastAsia"/>
          <w:color w:val="000000" w:themeColor="text1"/>
          <w:kern w:val="0"/>
          <w:sz w:val="40"/>
          <w:szCs w:val="32"/>
        </w:rPr>
        <w:t>學年度</w:t>
      </w:r>
      <w:r w:rsidRPr="00192D37">
        <w:rPr>
          <w:rFonts w:ascii="標楷體" w:eastAsia="標楷體" w:hAnsi="標楷體" w:hint="eastAsia"/>
          <w:color w:val="000000" w:themeColor="text1"/>
          <w:kern w:val="0"/>
          <w:sz w:val="40"/>
          <w:szCs w:val="32"/>
        </w:rPr>
        <w:t>下學期</w:t>
      </w:r>
    </w:p>
    <w:p w:rsidR="00F43F24" w:rsidRPr="00192D37" w:rsidRDefault="00192D37" w:rsidP="000473D7">
      <w:pPr>
        <w:spacing w:line="460" w:lineRule="exact"/>
        <w:jc w:val="center"/>
        <w:rPr>
          <w:rFonts w:ascii="標楷體" w:eastAsia="標楷體" w:hAnsi="標楷體"/>
          <w:color w:val="000000" w:themeColor="text1"/>
          <w:sz w:val="36"/>
          <w:szCs w:val="28"/>
        </w:rPr>
      </w:pPr>
      <w:r w:rsidRPr="00192D37">
        <w:rPr>
          <w:rFonts w:ascii="標楷體" w:eastAsia="標楷體" w:hAnsi="標楷體" w:hint="eastAsia"/>
          <w:color w:val="000000" w:themeColor="text1"/>
          <w:sz w:val="36"/>
          <w:szCs w:val="28"/>
        </w:rPr>
        <w:t>七年級</w:t>
      </w:r>
      <w:r w:rsidR="00C21364" w:rsidRPr="00192D37">
        <w:rPr>
          <w:rFonts w:ascii="標楷體" w:eastAsia="標楷體" w:hAnsi="標楷體" w:hint="eastAsia"/>
          <w:color w:val="000000" w:themeColor="text1"/>
          <w:sz w:val="36"/>
          <w:szCs w:val="28"/>
        </w:rPr>
        <w:t>健康</w:t>
      </w:r>
      <w:r w:rsidR="00BE0DA2" w:rsidRPr="00192D37">
        <w:rPr>
          <w:rFonts w:ascii="標楷體" w:eastAsia="標楷體" w:hAnsi="標楷體" w:hint="eastAsia"/>
          <w:color w:val="000000" w:themeColor="text1"/>
          <w:sz w:val="36"/>
          <w:szCs w:val="28"/>
        </w:rPr>
        <w:t>領域課程計畫</w:t>
      </w:r>
    </w:p>
    <w:p w:rsidR="00C21364" w:rsidRDefault="00C21364" w:rsidP="000473D7">
      <w:pPr>
        <w:spacing w:line="460" w:lineRule="exact"/>
        <w:jc w:val="center"/>
        <w:rPr>
          <w:rFonts w:ascii="標楷體" w:eastAsia="標楷體" w:hAnsi="標楷體"/>
          <w:color w:val="000000" w:themeColor="text1"/>
          <w:sz w:val="28"/>
          <w:szCs w:val="28"/>
        </w:rPr>
      </w:pPr>
    </w:p>
    <w:p w:rsidR="00C21364" w:rsidRPr="00FA382E" w:rsidRDefault="00C21364" w:rsidP="000473D7">
      <w:pPr>
        <w:spacing w:line="460" w:lineRule="exact"/>
        <w:jc w:val="center"/>
        <w:rPr>
          <w:rFonts w:ascii="標楷體" w:eastAsia="標楷體" w:hAnsi="標楷體" w:hint="eastAsia"/>
          <w:color w:val="000000" w:themeColor="text1"/>
          <w:szCs w:val="24"/>
          <w:shd w:val="clear" w:color="auto" w:fill="FFFFFF"/>
        </w:rPr>
      </w:pPr>
    </w:p>
    <w:p w:rsidR="00D46C6C" w:rsidRDefault="00D46C6C" w:rsidP="00D46C6C">
      <w:pPr>
        <w:numPr>
          <w:ilvl w:val="0"/>
          <w:numId w:val="5"/>
        </w:numPr>
        <w:spacing w:line="0" w:lineRule="atLeast"/>
        <w:rPr>
          <w:rFonts w:ascii="標楷體" w:eastAsia="標楷體" w:hAnsi="標楷體"/>
          <w:b/>
          <w:sz w:val="28"/>
        </w:rPr>
      </w:pPr>
      <w:r>
        <w:rPr>
          <w:rFonts w:ascii="標楷體" w:eastAsia="標楷體" w:hAnsi="標楷體" w:hint="eastAsia"/>
          <w:b/>
          <w:sz w:val="28"/>
        </w:rPr>
        <w:t>依據</w:t>
      </w:r>
    </w:p>
    <w:p w:rsidR="00192D37" w:rsidRDefault="00192D37" w:rsidP="00192D37">
      <w:pPr>
        <w:spacing w:line="0" w:lineRule="atLeast"/>
        <w:ind w:left="600"/>
        <w:rPr>
          <w:rFonts w:ascii="標楷體" w:eastAsia="標楷體" w:hAnsi="標楷體" w:hint="eastAsia"/>
          <w:b/>
          <w:sz w:val="28"/>
        </w:rPr>
      </w:pPr>
    </w:p>
    <w:p w:rsidR="00D46C6C" w:rsidRDefault="00D46C6C" w:rsidP="00D46C6C">
      <w:pPr>
        <w:pStyle w:val="a3"/>
        <w:numPr>
          <w:ilvl w:val="1"/>
          <w:numId w:val="5"/>
        </w:numPr>
        <w:autoSpaceDE w:val="0"/>
        <w:autoSpaceDN w:val="0"/>
        <w:ind w:leftChars="0"/>
        <w:rPr>
          <w:rFonts w:ascii="標楷體" w:eastAsia="標楷體" w:hAnsi="標楷體"/>
          <w:color w:val="000000" w:themeColor="text1"/>
          <w:szCs w:val="24"/>
        </w:rPr>
      </w:pPr>
      <w:r>
        <w:rPr>
          <w:rFonts w:ascii="標楷體" w:eastAsia="標楷體" w:hAnsi="標楷體" w:cs="SimSun" w:hint="eastAsia"/>
          <w:color w:val="000000"/>
          <w:szCs w:val="24"/>
        </w:rPr>
        <w:t>教育部十二年國民基本教育</w:t>
      </w:r>
      <w:r>
        <w:rPr>
          <w:rFonts w:ascii="標楷體" w:eastAsia="標楷體" w:hAnsi="標楷體" w:cs="SimSun" w:hint="eastAsia"/>
          <w:color w:val="000000" w:themeColor="text1"/>
          <w:szCs w:val="24"/>
        </w:rPr>
        <w:t>課程綱要暨健康與體育領域課程綱要。</w:t>
      </w:r>
    </w:p>
    <w:p w:rsidR="00D46C6C" w:rsidRDefault="00D46C6C" w:rsidP="00D46C6C">
      <w:pPr>
        <w:pStyle w:val="a3"/>
        <w:numPr>
          <w:ilvl w:val="1"/>
          <w:numId w:val="5"/>
        </w:numPr>
        <w:autoSpaceDE w:val="0"/>
        <w:autoSpaceDN w:val="0"/>
        <w:ind w:leftChars="0"/>
        <w:rPr>
          <w:rFonts w:ascii="標楷體" w:eastAsia="標楷體" w:hAnsi="標楷體" w:cs="SimSun"/>
          <w:color w:val="000000" w:themeColor="text1"/>
          <w:spacing w:val="-9"/>
          <w:szCs w:val="24"/>
        </w:rPr>
      </w:pPr>
      <w:r>
        <w:rPr>
          <w:rFonts w:ascii="標楷體" w:eastAsia="標楷體" w:hAnsi="標楷體" w:cs="SimSun" w:hint="eastAsia"/>
          <w:color w:val="000000" w:themeColor="text1"/>
          <w:szCs w:val="24"/>
        </w:rPr>
        <w:t>國民教育階段特殊教育課程綱要總綱</w:t>
      </w:r>
      <w:r>
        <w:rPr>
          <w:rFonts w:ascii="標楷體" w:eastAsia="標楷體" w:hAnsi="標楷體" w:cs="SimSun" w:hint="eastAsia"/>
          <w:color w:val="000000" w:themeColor="text1"/>
          <w:spacing w:val="-9"/>
          <w:szCs w:val="24"/>
        </w:rPr>
        <w:t>。</w:t>
      </w:r>
    </w:p>
    <w:p w:rsidR="00192D37" w:rsidRDefault="00192D37" w:rsidP="00192D37">
      <w:pPr>
        <w:pStyle w:val="a3"/>
        <w:autoSpaceDE w:val="0"/>
        <w:autoSpaceDN w:val="0"/>
        <w:ind w:leftChars="0" w:left="764"/>
        <w:rPr>
          <w:rFonts w:ascii="標楷體" w:eastAsia="標楷體" w:hAnsi="標楷體" w:cs="SimSun" w:hint="eastAsia"/>
          <w:color w:val="000000" w:themeColor="text1"/>
          <w:spacing w:val="-9"/>
          <w:szCs w:val="24"/>
        </w:rPr>
      </w:pPr>
    </w:p>
    <w:p w:rsidR="00155499" w:rsidRDefault="00D46C6C" w:rsidP="00155499">
      <w:pPr>
        <w:numPr>
          <w:ilvl w:val="0"/>
          <w:numId w:val="5"/>
        </w:numPr>
        <w:tabs>
          <w:tab w:val="left" w:pos="360"/>
        </w:tabs>
        <w:spacing w:beforeLines="50" w:before="180" w:line="0" w:lineRule="atLeast"/>
        <w:ind w:left="601" w:hanging="601"/>
        <w:rPr>
          <w:rFonts w:ascii="標楷體" w:eastAsia="標楷體" w:hAnsi="標楷體"/>
          <w:b/>
          <w:sz w:val="28"/>
        </w:rPr>
      </w:pPr>
      <w:r>
        <w:rPr>
          <w:rFonts w:ascii="標楷體" w:eastAsia="標楷體" w:hAnsi="標楷體" w:hint="eastAsia"/>
          <w:b/>
          <w:sz w:val="28"/>
        </w:rPr>
        <w:t>基本理念</w:t>
      </w:r>
    </w:p>
    <w:p w:rsidR="00192D37" w:rsidRPr="00155499" w:rsidRDefault="00192D37" w:rsidP="00192D37">
      <w:pPr>
        <w:tabs>
          <w:tab w:val="left" w:pos="360"/>
        </w:tabs>
        <w:spacing w:beforeLines="50" w:before="180" w:line="0" w:lineRule="atLeast"/>
        <w:ind w:left="601"/>
        <w:rPr>
          <w:rFonts w:ascii="標楷體" w:eastAsia="標楷體" w:hAnsi="標楷體" w:hint="eastAsia"/>
          <w:b/>
          <w:sz w:val="28"/>
        </w:rPr>
      </w:pP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 xml:space="preserve">    本領域本著十二年國民基本教育「成就每一個孩子」的願景架構下主要在於培養具備健康生活習慣與終身運動行為與態度的健全國民</w:t>
      </w:r>
      <w:r>
        <w:rPr>
          <w:rFonts w:ascii="新細明體" w:hAnsi="新細明體" w:hint="eastAsia"/>
        </w:rPr>
        <w:t>。</w:t>
      </w: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 xml:space="preserve">    健康與體育領域課程包含了下列三項重要內涵： </w:t>
      </w:r>
    </w:p>
    <w:p w:rsidR="00D46C6C" w:rsidRDefault="00D46C6C" w:rsidP="00D46C6C">
      <w:pPr>
        <w:tabs>
          <w:tab w:val="left" w:pos="360"/>
        </w:tabs>
        <w:snapToGrid w:val="0"/>
        <w:spacing w:line="0" w:lineRule="atLeast"/>
        <w:rPr>
          <w:rFonts w:ascii="標楷體" w:eastAsia="標楷體" w:hAnsi="標楷體"/>
        </w:rPr>
      </w:pPr>
      <w:r>
        <w:rPr>
          <w:rFonts w:ascii="標楷體" w:eastAsia="標楷體" w:hAnsi="標楷體" w:hint="eastAsia"/>
        </w:rPr>
        <w:t xml:space="preserve">    (一)以學生為主體及全人健康之教育方針，結合生活情境的整合性學習，確保人人參與</w:t>
      </w:r>
    </w:p>
    <w:p w:rsidR="00D46C6C" w:rsidRDefault="00D46C6C" w:rsidP="00D46C6C">
      <w:pPr>
        <w:pStyle w:val="a3"/>
        <w:tabs>
          <w:tab w:val="left" w:pos="360"/>
        </w:tabs>
        <w:snapToGrid w:val="0"/>
        <w:spacing w:line="0" w:lineRule="atLeast"/>
        <w:ind w:leftChars="0" w:left="960"/>
        <w:rPr>
          <w:rFonts w:ascii="標楷體" w:eastAsia="標楷體" w:hAnsi="標楷體"/>
        </w:rPr>
      </w:pPr>
      <w:r>
        <w:rPr>
          <w:rFonts w:ascii="標楷體" w:eastAsia="標楷體" w:hAnsi="標楷體" w:hint="eastAsia"/>
        </w:rPr>
        <w:t xml:space="preserve">身體活動。 </w:t>
      </w: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(二)運用生活技能以探究與解決問題，發展適合其年齡應有的健康與體育認知、情意、</w:t>
      </w: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 xml:space="preserve">    技能與行為，讓學生身心潛能得以適性開展，成為終身學習者。 </w:t>
      </w: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(三)建立健康生活型態，培養日常生活中之各種身體活動能力並具國際觀、欣賞能力等</w:t>
      </w:r>
    </w:p>
    <w:p w:rsidR="00D46C6C" w:rsidRDefault="00D46C6C" w:rsidP="00D46C6C">
      <w:pPr>
        <w:pStyle w:val="a3"/>
        <w:tabs>
          <w:tab w:val="left" w:pos="360"/>
        </w:tabs>
        <w:snapToGrid w:val="0"/>
        <w:spacing w:line="0" w:lineRule="atLeast"/>
        <w:rPr>
          <w:rFonts w:ascii="標楷體" w:eastAsia="標楷體" w:hAnsi="標楷體"/>
        </w:rPr>
      </w:pPr>
      <w:r>
        <w:rPr>
          <w:rFonts w:ascii="標楷體" w:eastAsia="標楷體" w:hAnsi="標楷體" w:hint="eastAsia"/>
        </w:rPr>
        <w:t xml:space="preserve">    運動文化素養，以鍛鍊身心，培養競爭力。 </w:t>
      </w:r>
    </w:p>
    <w:p w:rsidR="00D46C6C" w:rsidRPr="00C21364" w:rsidRDefault="00D46C6C" w:rsidP="00C21364">
      <w:pPr>
        <w:pStyle w:val="a3"/>
        <w:tabs>
          <w:tab w:val="left" w:pos="360"/>
        </w:tabs>
        <w:snapToGrid w:val="0"/>
        <w:spacing w:line="0" w:lineRule="atLeast"/>
        <w:rPr>
          <w:rFonts w:ascii="標楷體" w:eastAsia="標楷體" w:hAnsi="標楷體" w:hint="eastAsia"/>
          <w:highlight w:val="yellow"/>
        </w:rPr>
      </w:pPr>
      <w:r>
        <w:rPr>
          <w:rFonts w:ascii="標楷體" w:eastAsia="標楷體" w:hAnsi="標楷體" w:hint="eastAsia"/>
        </w:rPr>
        <w:t xml:space="preserve">       </w:t>
      </w:r>
    </w:p>
    <w:p w:rsidR="00D46C6C" w:rsidRDefault="00D46C6C" w:rsidP="00D46C6C">
      <w:pPr>
        <w:pStyle w:val="a3"/>
        <w:numPr>
          <w:ilvl w:val="0"/>
          <w:numId w:val="6"/>
        </w:numPr>
        <w:snapToGrid w:val="0"/>
        <w:spacing w:line="0" w:lineRule="atLeast"/>
        <w:ind w:leftChars="0"/>
        <w:jc w:val="both"/>
        <w:rPr>
          <w:rFonts w:ascii="標楷體" w:eastAsia="標楷體" w:hAnsi="標楷體"/>
          <w:b/>
          <w:color w:val="000000" w:themeColor="text1"/>
          <w:sz w:val="28"/>
        </w:rPr>
      </w:pPr>
      <w:r>
        <w:rPr>
          <w:rFonts w:ascii="標楷體" w:eastAsia="標楷體" w:hAnsi="標楷體" w:hint="eastAsia"/>
          <w:b/>
          <w:color w:val="000000" w:themeColor="text1"/>
          <w:sz w:val="28"/>
        </w:rPr>
        <w:t>實施內容：</w:t>
      </w:r>
    </w:p>
    <w:p w:rsidR="00192D37" w:rsidRDefault="00192D37" w:rsidP="00192D37">
      <w:pPr>
        <w:pStyle w:val="a3"/>
        <w:snapToGrid w:val="0"/>
        <w:spacing w:line="0" w:lineRule="atLeast"/>
        <w:ind w:leftChars="0" w:left="720"/>
        <w:jc w:val="both"/>
        <w:rPr>
          <w:rFonts w:ascii="標楷體" w:eastAsia="標楷體" w:hAnsi="標楷體" w:hint="eastAsia"/>
          <w:b/>
          <w:color w:val="000000" w:themeColor="text1"/>
          <w:sz w:val="28"/>
        </w:rPr>
      </w:pPr>
    </w:p>
    <w:p w:rsidR="00D46C6C" w:rsidRDefault="00D46C6C" w:rsidP="00D46C6C">
      <w:pPr>
        <w:snapToGrid w:val="0"/>
        <w:spacing w:line="0" w:lineRule="atLeast"/>
        <w:ind w:firstLineChars="200" w:firstLine="480"/>
        <w:jc w:val="both"/>
        <w:rPr>
          <w:rFonts w:ascii="Arial" w:eastAsia="標楷體" w:hAnsi="Arial" w:cs="Arial"/>
          <w:szCs w:val="24"/>
        </w:rPr>
      </w:pPr>
      <w:r>
        <w:rPr>
          <w:rFonts w:ascii="Arial" w:eastAsia="標楷體" w:hAnsi="Arial" w:cs="Arial" w:hint="eastAsia"/>
          <w:szCs w:val="24"/>
        </w:rPr>
        <w:t>本領域領域課程本</w:t>
      </w:r>
      <w:r w:rsidR="00192D37">
        <w:rPr>
          <w:rFonts w:ascii="標楷體" w:eastAsia="標楷體" w:hAnsi="標楷體" w:cs="Arial" w:hint="eastAsia"/>
          <w:szCs w:val="24"/>
        </w:rPr>
        <w:t>/</w:t>
      </w:r>
      <w:r w:rsidR="00155499">
        <w:rPr>
          <w:rFonts w:ascii="Arial" w:eastAsia="標楷體" w:hAnsi="Arial" w:cs="Arial" w:hint="eastAsia"/>
          <w:szCs w:val="24"/>
        </w:rPr>
        <w:t>總</w:t>
      </w:r>
      <w:r>
        <w:rPr>
          <w:rFonts w:ascii="Arial" w:eastAsia="標楷體" w:hAnsi="Arial" w:cs="Arial" w:hint="eastAsia"/>
          <w:szCs w:val="24"/>
        </w:rPr>
        <w:t>綱願景的三個層面有不同的學習重點與實踐方式。在「自發」層面，以學生為主體，教導學生覺知各種生活情境，引導學生「健康賦權」的歷程，培養個人實踐健康生活的習慣，並以正向與積極的態度面對人生。</w:t>
      </w:r>
    </w:p>
    <w:p w:rsidR="00D46C6C" w:rsidRDefault="00C21364" w:rsidP="00D46C6C">
      <w:pPr>
        <w:snapToGrid w:val="0"/>
        <w:spacing w:line="0" w:lineRule="atLeast"/>
        <w:ind w:firstLineChars="200" w:firstLine="480"/>
        <w:jc w:val="both"/>
        <w:rPr>
          <w:rFonts w:ascii="標楷體" w:eastAsia="標楷體" w:hAnsi="標楷體"/>
          <w:color w:val="000000" w:themeColor="text1"/>
          <w:sz w:val="28"/>
          <w:highlight w:val="yellow"/>
        </w:rPr>
      </w:pPr>
      <w:r>
        <w:rPr>
          <w:rFonts w:ascii="Arial" w:eastAsia="標楷體" w:hAnsi="Arial" w:cs="Arial" w:hint="eastAsia"/>
          <w:szCs w:val="24"/>
        </w:rPr>
        <w:t>「互動」層面</w:t>
      </w:r>
      <w:r w:rsidR="00D46C6C">
        <w:rPr>
          <w:rFonts w:ascii="Arial" w:eastAsia="標楷體" w:hAnsi="Arial" w:cs="Arial" w:hint="eastAsia"/>
          <w:szCs w:val="24"/>
        </w:rPr>
        <w:t>強調個人、群體及環境的溝通思辨，培養學生透過健康倡議的歷程，有效與他人互動，達到健康安適與運動遊憩的目的。「共好」層面是以行動力進行健康宣導，促進生活品質，</w:t>
      </w:r>
      <w:r>
        <w:rPr>
          <w:rFonts w:ascii="Arial" w:eastAsia="標楷體" w:hAnsi="Arial" w:cs="Arial" w:hint="eastAsia"/>
          <w:szCs w:val="24"/>
        </w:rPr>
        <w:t>實踐</w:t>
      </w:r>
      <w:r w:rsidR="00D46C6C">
        <w:rPr>
          <w:rFonts w:ascii="Arial" w:eastAsia="標楷體" w:hAnsi="Arial" w:cs="Arial" w:hint="eastAsia"/>
          <w:szCs w:val="24"/>
        </w:rPr>
        <w:t>健康。有關健康與體育領域素養的培養，為因應學生身心發展成熟度；國民中學教育階段是學生身心、自我概念與人際面臨轉變階段，需提升各面向的相關素養；透過邏輯的思考與規劃，以構築各面向均衡發展的健康新國民。</w:t>
      </w:r>
    </w:p>
    <w:p w:rsidR="00023C3D" w:rsidRDefault="00023C3D"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Default="00C21364"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Default="00C21364"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Default="00C21364"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Default="00C21364"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Default="00C21364" w:rsidP="00550BEF">
      <w:pPr>
        <w:spacing w:afterLines="50" w:after="180" w:line="340" w:lineRule="exact"/>
        <w:jc w:val="center"/>
        <w:rPr>
          <w:rFonts w:ascii="標楷體" w:eastAsia="標楷體" w:hAnsi="標楷體"/>
          <w:snapToGrid w:val="0"/>
          <w:color w:val="000000" w:themeColor="text1"/>
          <w:kern w:val="0"/>
          <w:sz w:val="32"/>
          <w:szCs w:val="32"/>
        </w:rPr>
      </w:pPr>
    </w:p>
    <w:p w:rsidR="00C21364" w:rsidRPr="00D46C6C" w:rsidRDefault="00C21364" w:rsidP="00192D37">
      <w:pPr>
        <w:spacing w:afterLines="50" w:after="180" w:line="340" w:lineRule="exact"/>
        <w:rPr>
          <w:rFonts w:ascii="標楷體" w:eastAsia="標楷體" w:hAnsi="標楷體" w:hint="eastAsia"/>
          <w:snapToGrid w:val="0"/>
          <w:color w:val="000000" w:themeColor="text1"/>
          <w:kern w:val="0"/>
          <w:sz w:val="32"/>
          <w:szCs w:val="32"/>
        </w:rPr>
      </w:pPr>
    </w:p>
    <w:tbl>
      <w:tblPr>
        <w:tblW w:w="943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858"/>
        <w:gridCol w:w="497"/>
        <w:gridCol w:w="979"/>
        <w:gridCol w:w="7101"/>
      </w:tblGrid>
      <w:tr w:rsidR="00FA382E" w:rsidRPr="00FA382E" w:rsidTr="00C21364">
        <w:tc>
          <w:tcPr>
            <w:tcW w:w="9435" w:type="dxa"/>
            <w:gridSpan w:val="4"/>
            <w:vAlign w:val="center"/>
          </w:tcPr>
          <w:p w:rsidR="00023C3D" w:rsidRPr="00FA382E" w:rsidRDefault="00C21364" w:rsidP="00CC150C">
            <w:pPr>
              <w:snapToGrid w:val="0"/>
              <w:spacing w:line="280" w:lineRule="atLeast"/>
              <w:ind w:rightChars="-618" w:right="-1483" w:firstLineChars="300" w:firstLine="720"/>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新北市石碇</w:t>
            </w:r>
            <w:r w:rsidR="000473D7" w:rsidRPr="00FA382E">
              <w:rPr>
                <w:rFonts w:ascii="標楷體" w:eastAsia="標楷體" w:hAnsi="標楷體" w:hint="eastAsia"/>
                <w:color w:val="000000" w:themeColor="text1"/>
                <w:szCs w:val="24"/>
              </w:rPr>
              <w:t>國民中學</w:t>
            </w:r>
            <w:r w:rsidR="00CA5585" w:rsidRPr="00FA382E">
              <w:rPr>
                <w:rFonts w:ascii="標楷體" w:eastAsia="標楷體" w:hAnsi="標楷體" w:hint="eastAsia"/>
                <w:color w:val="000000" w:themeColor="text1"/>
                <w:szCs w:val="24"/>
              </w:rPr>
              <w:t>1</w:t>
            </w:r>
            <w:r w:rsidR="00CA5585" w:rsidRPr="00FA382E">
              <w:rPr>
                <w:rFonts w:ascii="標楷體" w:eastAsia="標楷體" w:hAnsi="標楷體"/>
                <w:color w:val="000000" w:themeColor="text1"/>
                <w:szCs w:val="24"/>
              </w:rPr>
              <w:t>08</w:t>
            </w:r>
            <w:r w:rsidR="00D07160">
              <w:rPr>
                <w:rFonts w:ascii="標楷體" w:eastAsia="標楷體" w:hAnsi="標楷體" w:hint="eastAsia"/>
                <w:color w:val="000000" w:themeColor="text1"/>
                <w:szCs w:val="24"/>
              </w:rPr>
              <w:t>學年度第二</w:t>
            </w:r>
            <w:r w:rsidR="00CA5585" w:rsidRPr="00FA382E">
              <w:rPr>
                <w:rFonts w:ascii="標楷體" w:eastAsia="標楷體" w:hAnsi="標楷體" w:hint="eastAsia"/>
                <w:color w:val="000000" w:themeColor="text1"/>
                <w:szCs w:val="24"/>
              </w:rPr>
              <w:t>學期</w:t>
            </w:r>
            <w:r w:rsidR="00CA5585" w:rsidRPr="00FA382E">
              <w:rPr>
                <w:rFonts w:ascii="標楷體" w:eastAsia="標楷體" w:hAnsi="標楷體" w:hint="eastAsia"/>
                <w:color w:val="000000" w:themeColor="text1"/>
                <w:szCs w:val="24"/>
                <w:u w:val="thick"/>
              </w:rPr>
              <w:t>七</w:t>
            </w:r>
            <w:r w:rsidR="00CA5585" w:rsidRPr="00FA382E">
              <w:rPr>
                <w:rFonts w:ascii="標楷體" w:eastAsia="標楷體" w:hAnsi="標楷體" w:hint="eastAsia"/>
                <w:color w:val="000000" w:themeColor="text1"/>
                <w:szCs w:val="24"/>
              </w:rPr>
              <w:t>年級健康與體育領域課程計畫</w:t>
            </w:r>
          </w:p>
        </w:tc>
      </w:tr>
      <w:tr w:rsidR="00C21364" w:rsidRPr="00FA382E" w:rsidTr="00C21364">
        <w:tc>
          <w:tcPr>
            <w:tcW w:w="1355" w:type="dxa"/>
            <w:gridSpan w:val="2"/>
            <w:vAlign w:val="center"/>
          </w:tcPr>
          <w:p w:rsidR="00C21364" w:rsidRPr="00FA382E" w:rsidRDefault="00C21364" w:rsidP="00860B8D">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每週節數</w:t>
            </w:r>
          </w:p>
        </w:tc>
        <w:tc>
          <w:tcPr>
            <w:tcW w:w="8080" w:type="dxa"/>
            <w:gridSpan w:val="2"/>
            <w:vAlign w:val="center"/>
          </w:tcPr>
          <w:p w:rsidR="00C21364" w:rsidRPr="00FA382E" w:rsidRDefault="00C21364" w:rsidP="00860B8D">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u w:val="thick"/>
              </w:rPr>
              <w:t xml:space="preserve">   </w:t>
            </w:r>
            <w:r w:rsidR="00192D37">
              <w:rPr>
                <w:rFonts w:ascii="標楷體" w:eastAsia="標楷體" w:hAnsi="標楷體" w:hint="eastAsia"/>
                <w:color w:val="000000" w:themeColor="text1"/>
                <w:szCs w:val="24"/>
                <w:u w:val="thick"/>
              </w:rPr>
              <w:t>1</w:t>
            </w:r>
            <w:r w:rsidRPr="00FA382E">
              <w:rPr>
                <w:rFonts w:ascii="標楷體" w:eastAsia="標楷體" w:hAnsi="標楷體" w:hint="eastAsia"/>
                <w:color w:val="000000" w:themeColor="text1"/>
                <w:szCs w:val="24"/>
                <w:u w:val="thick"/>
              </w:rPr>
              <w:t xml:space="preserve">  </w:t>
            </w:r>
            <w:r w:rsidRPr="00FA382E">
              <w:rPr>
                <w:rFonts w:ascii="標楷體" w:eastAsia="標楷體" w:hAnsi="標楷體" w:hint="eastAsia"/>
                <w:color w:val="000000" w:themeColor="text1"/>
                <w:szCs w:val="24"/>
              </w:rPr>
              <w:t>節</w:t>
            </w:r>
          </w:p>
        </w:tc>
      </w:tr>
      <w:tr w:rsidR="00FA382E" w:rsidRPr="00FA382E" w:rsidTr="00C21364">
        <w:trPr>
          <w:trHeight w:val="320"/>
        </w:trPr>
        <w:tc>
          <w:tcPr>
            <w:tcW w:w="1355" w:type="dxa"/>
            <w:gridSpan w:val="2"/>
            <w:vMerge w:val="restart"/>
            <w:vAlign w:val="center"/>
          </w:tcPr>
          <w:p w:rsidR="00023C3D" w:rsidRPr="00FA382E" w:rsidRDefault="00023C3D" w:rsidP="00860B8D">
            <w:pPr>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核心素養</w:t>
            </w:r>
          </w:p>
        </w:tc>
        <w:tc>
          <w:tcPr>
            <w:tcW w:w="979" w:type="dxa"/>
            <w:vAlign w:val="center"/>
          </w:tcPr>
          <w:p w:rsidR="00023C3D" w:rsidRPr="00FA382E" w:rsidRDefault="00023C3D" w:rsidP="00550BEF">
            <w:pPr>
              <w:snapToGrid w:val="0"/>
              <w:ind w:left="-19"/>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A自主行動</w:t>
            </w:r>
          </w:p>
        </w:tc>
        <w:tc>
          <w:tcPr>
            <w:tcW w:w="7101" w:type="dxa"/>
            <w:vAlign w:val="center"/>
          </w:tcPr>
          <w:p w:rsidR="00023C3D" w:rsidRPr="00FA382E" w:rsidRDefault="009C34D2" w:rsidP="009C34D2">
            <w:pPr>
              <w:snapToGrid w:val="0"/>
              <w:spacing w:line="280" w:lineRule="atLeast"/>
              <w:rPr>
                <w:rFonts w:ascii="標楷體" w:eastAsia="標楷體" w:hAnsi="標楷體"/>
                <w:color w:val="000000" w:themeColor="text1"/>
                <w:szCs w:val="24"/>
              </w:rPr>
            </w:pPr>
            <w:r w:rsidRPr="00FA382E">
              <w:rPr>
                <w:rFonts w:ascii="標楷體" w:eastAsia="標楷體" w:hAnsi="標楷體"/>
                <w:color w:val="000000" w:themeColor="text1"/>
                <w:szCs w:val="24"/>
              </w:rPr>
              <w:sym w:font="Wingdings 2" w:char="F0A2"/>
            </w:r>
            <w:r w:rsidR="00023C3D" w:rsidRPr="00FA382E">
              <w:rPr>
                <w:rFonts w:ascii="標楷體" w:eastAsia="標楷體" w:hAnsi="標楷體" w:hint="eastAsia"/>
                <w:color w:val="000000" w:themeColor="text1"/>
                <w:szCs w:val="24"/>
              </w:rPr>
              <w:t xml:space="preserve">A1.身心素質與自我精進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A2.</w:t>
            </w:r>
            <w:r w:rsidR="00023C3D" w:rsidRPr="00FA382E">
              <w:rPr>
                <w:rFonts w:ascii="標楷體" w:eastAsia="標楷體" w:hAnsi="標楷體" w:hint="eastAsia"/>
                <w:color w:val="000000" w:themeColor="text1"/>
                <w:szCs w:val="24"/>
              </w:rPr>
              <w:t xml:space="preserve">系統思考與問題解決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A3.</w:t>
            </w:r>
            <w:r w:rsidR="00023C3D" w:rsidRPr="00FA382E">
              <w:rPr>
                <w:rFonts w:ascii="標楷體" w:eastAsia="標楷體" w:hAnsi="標楷體" w:hint="eastAsia"/>
                <w:color w:val="000000" w:themeColor="text1"/>
                <w:szCs w:val="24"/>
              </w:rPr>
              <w:t>規劃執行與創新應變</w:t>
            </w:r>
          </w:p>
        </w:tc>
      </w:tr>
      <w:tr w:rsidR="00FA382E" w:rsidRPr="00FA382E" w:rsidTr="00C21364">
        <w:trPr>
          <w:trHeight w:val="320"/>
        </w:trPr>
        <w:tc>
          <w:tcPr>
            <w:tcW w:w="1355" w:type="dxa"/>
            <w:gridSpan w:val="2"/>
            <w:vMerge/>
            <w:vAlign w:val="center"/>
          </w:tcPr>
          <w:p w:rsidR="00023C3D" w:rsidRPr="00FA382E" w:rsidRDefault="00023C3D" w:rsidP="00860B8D">
            <w:pPr>
              <w:snapToGrid w:val="0"/>
              <w:spacing w:line="280" w:lineRule="atLeast"/>
              <w:jc w:val="center"/>
              <w:rPr>
                <w:rFonts w:ascii="標楷體" w:eastAsia="標楷體" w:hAnsi="標楷體"/>
                <w:color w:val="000000" w:themeColor="text1"/>
                <w:szCs w:val="24"/>
              </w:rPr>
            </w:pPr>
          </w:p>
        </w:tc>
        <w:tc>
          <w:tcPr>
            <w:tcW w:w="979" w:type="dxa"/>
            <w:vAlign w:val="center"/>
          </w:tcPr>
          <w:p w:rsidR="00023C3D" w:rsidRPr="00FA382E" w:rsidRDefault="00023C3D" w:rsidP="00550BEF">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B溝通互動</w:t>
            </w:r>
          </w:p>
        </w:tc>
        <w:tc>
          <w:tcPr>
            <w:tcW w:w="7101" w:type="dxa"/>
            <w:vAlign w:val="center"/>
          </w:tcPr>
          <w:p w:rsidR="00023C3D" w:rsidRPr="00FA382E" w:rsidRDefault="009C34D2" w:rsidP="009C34D2">
            <w:pPr>
              <w:snapToGrid w:val="0"/>
              <w:spacing w:line="280" w:lineRule="atLeast"/>
              <w:rPr>
                <w:rFonts w:ascii="標楷體" w:eastAsia="標楷體" w:hAnsi="標楷體"/>
                <w:color w:val="000000" w:themeColor="text1"/>
                <w:szCs w:val="24"/>
              </w:rPr>
            </w:pPr>
            <w:r w:rsidRPr="00FA382E">
              <w:rPr>
                <w:rFonts w:ascii="標楷體" w:eastAsia="標楷體" w:hAnsi="標楷體"/>
                <w:color w:val="000000" w:themeColor="text1"/>
                <w:szCs w:val="24"/>
              </w:rPr>
              <w:sym w:font="Wingdings 2" w:char="F0A2"/>
            </w:r>
            <w:r w:rsidR="00023C3D" w:rsidRPr="00FA382E">
              <w:rPr>
                <w:rFonts w:ascii="標楷體" w:eastAsia="標楷體" w:hAnsi="標楷體" w:hint="eastAsia"/>
                <w:color w:val="000000" w:themeColor="text1"/>
                <w:szCs w:val="24"/>
              </w:rPr>
              <w:t xml:space="preserve">B1.符號運用與溝通表達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B2.</w:t>
            </w:r>
            <w:r w:rsidR="00023C3D" w:rsidRPr="00FA382E">
              <w:rPr>
                <w:rFonts w:ascii="標楷體" w:eastAsia="標楷體" w:hAnsi="標楷體" w:hint="eastAsia"/>
                <w:color w:val="000000" w:themeColor="text1"/>
                <w:szCs w:val="24"/>
              </w:rPr>
              <w:t>科技資訊與媒體素養</w:t>
            </w:r>
            <w:r w:rsidR="00023C3D" w:rsidRPr="00FA382E">
              <w:rPr>
                <w:rFonts w:ascii="標楷體" w:eastAsia="標楷體" w:hAnsi="標楷體"/>
                <w:color w:val="000000" w:themeColor="text1"/>
                <w:szCs w:val="24"/>
              </w:rPr>
              <w:t xml:space="preserve">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B3.</w:t>
            </w:r>
            <w:r w:rsidR="00023C3D" w:rsidRPr="00FA382E">
              <w:rPr>
                <w:rFonts w:ascii="標楷體" w:eastAsia="標楷體" w:hAnsi="標楷體" w:hint="eastAsia"/>
                <w:color w:val="000000" w:themeColor="text1"/>
                <w:szCs w:val="24"/>
              </w:rPr>
              <w:t>藝術涵養與美感素養</w:t>
            </w:r>
          </w:p>
        </w:tc>
      </w:tr>
      <w:tr w:rsidR="00FA382E" w:rsidRPr="00FA382E" w:rsidTr="00C21364">
        <w:trPr>
          <w:trHeight w:val="320"/>
        </w:trPr>
        <w:tc>
          <w:tcPr>
            <w:tcW w:w="1355" w:type="dxa"/>
            <w:gridSpan w:val="2"/>
            <w:vMerge/>
            <w:vAlign w:val="center"/>
          </w:tcPr>
          <w:p w:rsidR="00023C3D" w:rsidRPr="00FA382E" w:rsidRDefault="00023C3D" w:rsidP="00860B8D">
            <w:pPr>
              <w:snapToGrid w:val="0"/>
              <w:spacing w:line="280" w:lineRule="atLeast"/>
              <w:jc w:val="center"/>
              <w:rPr>
                <w:rFonts w:ascii="標楷體" w:eastAsia="標楷體" w:hAnsi="標楷體"/>
                <w:color w:val="000000" w:themeColor="text1"/>
                <w:szCs w:val="24"/>
              </w:rPr>
            </w:pPr>
          </w:p>
        </w:tc>
        <w:tc>
          <w:tcPr>
            <w:tcW w:w="979" w:type="dxa"/>
            <w:vAlign w:val="center"/>
          </w:tcPr>
          <w:p w:rsidR="00023C3D" w:rsidRPr="00FA382E" w:rsidRDefault="00023C3D" w:rsidP="00550BEF">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C社會參與</w:t>
            </w:r>
          </w:p>
        </w:tc>
        <w:tc>
          <w:tcPr>
            <w:tcW w:w="7101" w:type="dxa"/>
            <w:vAlign w:val="center"/>
          </w:tcPr>
          <w:p w:rsidR="00023C3D" w:rsidRPr="00FA382E" w:rsidRDefault="009C34D2" w:rsidP="009C34D2">
            <w:pPr>
              <w:snapToGrid w:val="0"/>
              <w:spacing w:line="280" w:lineRule="atLeast"/>
              <w:rPr>
                <w:rFonts w:ascii="標楷體" w:eastAsia="標楷體" w:hAnsi="標楷體"/>
                <w:color w:val="000000" w:themeColor="text1"/>
                <w:szCs w:val="24"/>
              </w:rPr>
            </w:pPr>
            <w:r w:rsidRPr="00FA382E">
              <w:rPr>
                <w:rFonts w:ascii="標楷體" w:eastAsia="標楷體" w:hAnsi="標楷體"/>
                <w:color w:val="000000" w:themeColor="text1"/>
                <w:szCs w:val="24"/>
              </w:rPr>
              <w:sym w:font="Wingdings 2" w:char="F0A2"/>
            </w:r>
            <w:r w:rsidR="00023C3D" w:rsidRPr="00FA382E">
              <w:rPr>
                <w:rFonts w:ascii="標楷體" w:eastAsia="標楷體" w:hAnsi="標楷體" w:hint="eastAsia"/>
                <w:color w:val="000000" w:themeColor="text1"/>
                <w:szCs w:val="24"/>
              </w:rPr>
              <w:t xml:space="preserve">C1.道德實踐與公民意識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C2.</w:t>
            </w:r>
            <w:r w:rsidR="00023C3D" w:rsidRPr="00FA382E">
              <w:rPr>
                <w:rFonts w:ascii="標楷體" w:eastAsia="標楷體" w:hAnsi="標楷體" w:hint="eastAsia"/>
                <w:color w:val="000000" w:themeColor="text1"/>
                <w:szCs w:val="24"/>
              </w:rPr>
              <w:t>人際關係與團隊合作</w:t>
            </w:r>
            <w:r w:rsidR="00023C3D" w:rsidRPr="00FA382E">
              <w:rPr>
                <w:rFonts w:ascii="標楷體" w:eastAsia="標楷體" w:hAnsi="標楷體"/>
                <w:color w:val="000000" w:themeColor="text1"/>
                <w:szCs w:val="24"/>
              </w:rPr>
              <w:t xml:space="preserve"> </w:t>
            </w:r>
            <w:r w:rsidRPr="00FA382E">
              <w:rPr>
                <w:rFonts w:ascii="標楷體" w:eastAsia="標楷體" w:hAnsi="標楷體"/>
                <w:color w:val="000000" w:themeColor="text1"/>
                <w:szCs w:val="24"/>
              </w:rPr>
              <w:sym w:font="Wingdings 2" w:char="F0A2"/>
            </w:r>
            <w:r w:rsidR="00023C3D" w:rsidRPr="00FA382E">
              <w:rPr>
                <w:rFonts w:ascii="標楷體" w:eastAsia="標楷體" w:hAnsi="標楷體"/>
                <w:color w:val="000000" w:themeColor="text1"/>
                <w:szCs w:val="24"/>
              </w:rPr>
              <w:t>C3.</w:t>
            </w:r>
            <w:r w:rsidR="00023C3D" w:rsidRPr="00FA382E">
              <w:rPr>
                <w:rFonts w:ascii="標楷體" w:eastAsia="標楷體" w:hAnsi="標楷體" w:hint="eastAsia"/>
                <w:color w:val="000000" w:themeColor="text1"/>
                <w:szCs w:val="24"/>
              </w:rPr>
              <w:t>多元文化與國際理解</w:t>
            </w:r>
          </w:p>
        </w:tc>
      </w:tr>
      <w:tr w:rsidR="00FA382E" w:rsidRPr="00FA382E" w:rsidTr="00C21364">
        <w:trPr>
          <w:trHeight w:val="142"/>
        </w:trPr>
        <w:tc>
          <w:tcPr>
            <w:tcW w:w="1355" w:type="dxa"/>
            <w:gridSpan w:val="2"/>
            <w:vMerge/>
            <w:vAlign w:val="center"/>
          </w:tcPr>
          <w:p w:rsidR="001323F1" w:rsidRPr="00FA382E" w:rsidRDefault="001323F1" w:rsidP="00860B8D">
            <w:pPr>
              <w:snapToGrid w:val="0"/>
              <w:spacing w:line="280" w:lineRule="atLeast"/>
              <w:jc w:val="center"/>
              <w:rPr>
                <w:rFonts w:ascii="標楷體" w:eastAsia="標楷體" w:hAnsi="標楷體"/>
                <w:color w:val="000000" w:themeColor="text1"/>
                <w:szCs w:val="24"/>
              </w:rPr>
            </w:pPr>
          </w:p>
        </w:tc>
        <w:tc>
          <w:tcPr>
            <w:tcW w:w="979" w:type="dxa"/>
            <w:vAlign w:val="center"/>
          </w:tcPr>
          <w:p w:rsidR="00550BEF" w:rsidRPr="00FA382E" w:rsidRDefault="001323F1" w:rsidP="00550BEF">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學習</w:t>
            </w:r>
          </w:p>
          <w:p w:rsidR="001323F1" w:rsidRPr="00FA382E" w:rsidRDefault="001323F1" w:rsidP="00550BEF">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內容</w:t>
            </w:r>
          </w:p>
        </w:tc>
        <w:tc>
          <w:tcPr>
            <w:tcW w:w="7101" w:type="dxa"/>
            <w:vAlign w:val="center"/>
          </w:tcPr>
          <w:p w:rsidR="00192D37" w:rsidRDefault="00192D37" w:rsidP="000D6DB3">
            <w:pPr>
              <w:snapToGrid w:val="0"/>
              <w:spacing w:line="280" w:lineRule="atLeast"/>
              <w:jc w:val="both"/>
              <w:rPr>
                <w:rFonts w:ascii="標楷體" w:eastAsia="標楷體" w:hAnsi="標楷體"/>
                <w:color w:val="000000" w:themeColor="text1"/>
                <w:szCs w:val="24"/>
              </w:rPr>
            </w:pPr>
          </w:p>
          <w:p w:rsidR="000D6DB3" w:rsidRPr="000D6DB3" w:rsidRDefault="000D6DB3" w:rsidP="000D6DB3">
            <w:pPr>
              <w:snapToGrid w:val="0"/>
              <w:spacing w:line="280" w:lineRule="atLeast"/>
              <w:jc w:val="both"/>
              <w:rPr>
                <w:rFonts w:ascii="標楷體" w:eastAsia="標楷體" w:hAnsi="標楷體"/>
                <w:color w:val="000000" w:themeColor="text1"/>
                <w:szCs w:val="24"/>
              </w:rPr>
            </w:pPr>
            <w:r w:rsidRPr="000D6DB3">
              <w:rPr>
                <w:rFonts w:ascii="標楷體" w:eastAsia="標楷體" w:hAnsi="標楷體" w:hint="eastAsia"/>
                <w:color w:val="000000" w:themeColor="text1"/>
                <w:szCs w:val="24"/>
              </w:rPr>
              <w:t>1</w:t>
            </w:r>
            <w:r w:rsidR="00C21364">
              <w:rPr>
                <w:rFonts w:ascii="標楷體" w:eastAsia="標楷體" w:hAnsi="標楷體" w:hint="eastAsia"/>
                <w:color w:val="000000" w:themeColor="text1"/>
                <w:szCs w:val="24"/>
              </w:rPr>
              <w:t>.</w:t>
            </w:r>
            <w:r w:rsidRPr="000D6DB3">
              <w:rPr>
                <w:rFonts w:ascii="標楷體" w:eastAsia="標楷體" w:hAnsi="標楷體" w:hint="eastAsia"/>
                <w:color w:val="000000" w:themeColor="text1"/>
                <w:szCs w:val="24"/>
              </w:rPr>
              <w:t>正確購買與使用藥品的行動策略。</w:t>
            </w:r>
          </w:p>
          <w:p w:rsidR="000D6DB3" w:rsidRPr="000D6DB3" w:rsidRDefault="00C21364" w:rsidP="000D6DB3">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2.</w:t>
            </w:r>
            <w:r w:rsidR="000D6DB3" w:rsidRPr="000D6DB3">
              <w:rPr>
                <w:rFonts w:ascii="標楷體" w:eastAsia="標楷體" w:hAnsi="標楷體" w:hint="eastAsia"/>
                <w:color w:val="000000" w:themeColor="text1"/>
                <w:szCs w:val="24"/>
              </w:rPr>
              <w:t>家庭、同儕、文化、媒體、廣告等傳達的藥品選購資訊。</w:t>
            </w:r>
          </w:p>
          <w:p w:rsidR="00C21364" w:rsidRDefault="000D6DB3" w:rsidP="000D6DB3">
            <w:pPr>
              <w:snapToGrid w:val="0"/>
              <w:spacing w:line="280" w:lineRule="atLeast"/>
              <w:jc w:val="both"/>
              <w:rPr>
                <w:rFonts w:ascii="標楷體" w:eastAsia="標楷體" w:hAnsi="標楷體"/>
                <w:color w:val="000000" w:themeColor="text1"/>
                <w:szCs w:val="24"/>
              </w:rPr>
            </w:pPr>
            <w:r w:rsidRPr="000D6DB3">
              <w:rPr>
                <w:rFonts w:ascii="標楷體" w:eastAsia="標楷體" w:hAnsi="標楷體" w:hint="eastAsia"/>
                <w:color w:val="000000" w:themeColor="text1"/>
                <w:szCs w:val="24"/>
              </w:rPr>
              <w:t>3</w:t>
            </w:r>
            <w:r w:rsidR="00C21364">
              <w:rPr>
                <w:rFonts w:ascii="標楷體" w:eastAsia="標楷體" w:hAnsi="標楷體" w:hint="eastAsia"/>
                <w:color w:val="000000" w:themeColor="text1"/>
                <w:szCs w:val="24"/>
              </w:rPr>
              <w:t>.</w:t>
            </w:r>
            <w:r w:rsidRPr="000D6DB3">
              <w:rPr>
                <w:rFonts w:ascii="標楷體" w:eastAsia="標楷體" w:hAnsi="標楷體" w:hint="eastAsia"/>
                <w:color w:val="000000" w:themeColor="text1"/>
                <w:szCs w:val="24"/>
              </w:rPr>
              <w:t>菸、酒、檳榔、藥物的成分與成癮性，以及對個人身心健康與家</w:t>
            </w:r>
          </w:p>
          <w:p w:rsidR="000D6DB3" w:rsidRPr="000D6DB3" w:rsidRDefault="000D6DB3" w:rsidP="00C21364">
            <w:pPr>
              <w:snapToGrid w:val="0"/>
              <w:spacing w:line="280" w:lineRule="atLeast"/>
              <w:ind w:firstLineChars="86" w:firstLine="206"/>
              <w:jc w:val="both"/>
              <w:rPr>
                <w:rFonts w:ascii="標楷體" w:eastAsia="標楷體" w:hAnsi="標楷體"/>
                <w:color w:val="000000" w:themeColor="text1"/>
                <w:szCs w:val="24"/>
              </w:rPr>
            </w:pPr>
            <w:r w:rsidRPr="000D6DB3">
              <w:rPr>
                <w:rFonts w:ascii="標楷體" w:eastAsia="標楷體" w:hAnsi="標楷體" w:hint="eastAsia"/>
                <w:color w:val="000000" w:themeColor="text1"/>
                <w:szCs w:val="24"/>
              </w:rPr>
              <w:t>庭、社會的影響。</w:t>
            </w:r>
          </w:p>
          <w:p w:rsidR="000D6DB3" w:rsidRPr="000D6DB3" w:rsidRDefault="000D6DB3" w:rsidP="000D6DB3">
            <w:pPr>
              <w:snapToGrid w:val="0"/>
              <w:spacing w:line="280" w:lineRule="atLeast"/>
              <w:jc w:val="both"/>
              <w:rPr>
                <w:rFonts w:ascii="標楷體" w:eastAsia="標楷體" w:hAnsi="標楷體"/>
                <w:color w:val="000000" w:themeColor="text1"/>
                <w:szCs w:val="24"/>
              </w:rPr>
            </w:pPr>
            <w:r w:rsidRPr="000D6DB3">
              <w:rPr>
                <w:rFonts w:ascii="標楷體" w:eastAsia="標楷體" w:hAnsi="標楷體" w:hint="eastAsia"/>
                <w:color w:val="000000" w:themeColor="text1"/>
                <w:szCs w:val="24"/>
              </w:rPr>
              <w:t>4</w:t>
            </w:r>
            <w:r w:rsidR="00C21364">
              <w:rPr>
                <w:rFonts w:ascii="標楷體" w:eastAsia="標楷體" w:hAnsi="標楷體" w:hint="eastAsia"/>
                <w:color w:val="000000" w:themeColor="text1"/>
                <w:szCs w:val="24"/>
              </w:rPr>
              <w:t>.</w:t>
            </w:r>
            <w:r w:rsidRPr="000D6DB3">
              <w:rPr>
                <w:rFonts w:ascii="標楷體" w:eastAsia="標楷體" w:hAnsi="標楷體" w:hint="eastAsia"/>
                <w:color w:val="000000" w:themeColor="text1"/>
                <w:szCs w:val="24"/>
              </w:rPr>
              <w:t>面對成癮物質的拒絕技巧與自我控制。</w:t>
            </w:r>
          </w:p>
          <w:p w:rsidR="00910FCC" w:rsidRPr="00910FCC" w:rsidRDefault="00C21364" w:rsidP="00910FCC">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5.</w:t>
            </w:r>
            <w:r w:rsidR="00910FCC" w:rsidRPr="00910FCC">
              <w:rPr>
                <w:rFonts w:ascii="標楷體" w:eastAsia="標楷體" w:hAnsi="標楷體" w:hint="eastAsia"/>
                <w:color w:val="000000" w:themeColor="text1"/>
                <w:szCs w:val="24"/>
              </w:rPr>
              <w:t>家庭衝突的協調與解決技巧。</w:t>
            </w:r>
          </w:p>
          <w:p w:rsidR="00910FCC" w:rsidRPr="00910FCC" w:rsidRDefault="00C21364" w:rsidP="00910FCC">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6.</w:t>
            </w:r>
            <w:r w:rsidR="00910FCC" w:rsidRPr="00910FCC">
              <w:rPr>
                <w:rFonts w:ascii="標楷體" w:eastAsia="標楷體" w:hAnsi="標楷體" w:hint="eastAsia"/>
                <w:color w:val="000000" w:themeColor="text1"/>
                <w:szCs w:val="24"/>
              </w:rPr>
              <w:t>有利人際關係的因素與有效的溝通技巧。</w:t>
            </w:r>
          </w:p>
          <w:p w:rsidR="00910FCC" w:rsidRPr="00910FCC" w:rsidRDefault="00C21364" w:rsidP="00910FCC">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7.</w:t>
            </w:r>
            <w:r w:rsidR="00910FCC" w:rsidRPr="00910FCC">
              <w:rPr>
                <w:rFonts w:ascii="標楷體" w:eastAsia="標楷體" w:hAnsi="標楷體" w:hint="eastAsia"/>
                <w:color w:val="000000" w:themeColor="text1"/>
                <w:szCs w:val="24"/>
              </w:rPr>
              <w:t>保護性的健康行為。</w:t>
            </w:r>
          </w:p>
          <w:p w:rsidR="00910FCC" w:rsidRPr="00910FCC" w:rsidRDefault="00C21364" w:rsidP="00910FCC">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8.</w:t>
            </w:r>
            <w:r w:rsidR="00910FCC" w:rsidRPr="00910FCC">
              <w:rPr>
                <w:rFonts w:ascii="標楷體" w:eastAsia="標楷體" w:hAnsi="標楷體" w:hint="eastAsia"/>
                <w:color w:val="000000" w:themeColor="text1"/>
                <w:szCs w:val="24"/>
              </w:rPr>
              <w:t>新興傳染病與慢性病的防治策略。</w:t>
            </w:r>
          </w:p>
          <w:p w:rsidR="00192D37" w:rsidRDefault="00C21364" w:rsidP="00162E47">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9.</w:t>
            </w:r>
            <w:r w:rsidR="00910FCC" w:rsidRPr="00910FCC">
              <w:rPr>
                <w:rFonts w:ascii="標楷體" w:eastAsia="標楷體" w:hAnsi="標楷體" w:hint="eastAsia"/>
                <w:color w:val="000000" w:themeColor="text1"/>
                <w:szCs w:val="24"/>
              </w:rPr>
              <w:t>全民健保與醫療制度、醫療服務與資源。</w:t>
            </w:r>
          </w:p>
          <w:p w:rsidR="00192D37" w:rsidRPr="00910FCC" w:rsidRDefault="00192D37" w:rsidP="00162E47">
            <w:pPr>
              <w:snapToGrid w:val="0"/>
              <w:spacing w:line="280" w:lineRule="atLeast"/>
              <w:jc w:val="both"/>
              <w:rPr>
                <w:rFonts w:ascii="標楷體" w:eastAsia="標楷體" w:hAnsi="標楷體" w:hint="eastAsia"/>
                <w:color w:val="000000" w:themeColor="text1"/>
                <w:szCs w:val="24"/>
              </w:rPr>
            </w:pPr>
          </w:p>
        </w:tc>
      </w:tr>
      <w:tr w:rsidR="00FA382E" w:rsidRPr="00FA382E" w:rsidTr="00C21364">
        <w:tc>
          <w:tcPr>
            <w:tcW w:w="1355" w:type="dxa"/>
            <w:gridSpan w:val="2"/>
            <w:vAlign w:val="center"/>
          </w:tcPr>
          <w:p w:rsidR="00023C3D" w:rsidRPr="00FA382E" w:rsidRDefault="00023C3D" w:rsidP="00550BEF">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融入議題</w:t>
            </w:r>
          </w:p>
        </w:tc>
        <w:tc>
          <w:tcPr>
            <w:tcW w:w="8080" w:type="dxa"/>
            <w:gridSpan w:val="2"/>
            <w:vAlign w:val="center"/>
          </w:tcPr>
          <w:p w:rsidR="00192D37" w:rsidRDefault="00192D37" w:rsidP="00437DC8">
            <w:pPr>
              <w:snapToGrid w:val="0"/>
              <w:spacing w:line="280" w:lineRule="atLeast"/>
              <w:jc w:val="both"/>
              <w:rPr>
                <w:rFonts w:ascii="標楷體" w:eastAsia="標楷體" w:hAnsi="標楷體"/>
                <w:color w:val="000000" w:themeColor="text1"/>
                <w:szCs w:val="24"/>
              </w:rPr>
            </w:pPr>
          </w:p>
          <w:p w:rsidR="00023C3D" w:rsidRDefault="00C5100F" w:rsidP="00437DC8">
            <w:pPr>
              <w:snapToGrid w:val="0"/>
              <w:spacing w:line="28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融入</w:t>
            </w:r>
            <w:r w:rsidR="00437DC8">
              <w:rPr>
                <w:rFonts w:ascii="標楷體" w:eastAsia="標楷體" w:hAnsi="標楷體" w:hint="eastAsia"/>
                <w:color w:val="000000" w:themeColor="text1"/>
                <w:szCs w:val="24"/>
              </w:rPr>
              <w:t>環境</w:t>
            </w:r>
            <w:r w:rsidR="00910FCC" w:rsidRPr="00910FCC">
              <w:rPr>
                <w:rFonts w:ascii="標楷體" w:eastAsia="標楷體" w:hAnsi="標楷體" w:hint="eastAsia"/>
                <w:color w:val="000000" w:themeColor="text1"/>
                <w:szCs w:val="24"/>
              </w:rPr>
              <w:t>教育</w:t>
            </w:r>
            <w:r w:rsidR="00910FCC">
              <w:rPr>
                <w:rFonts w:ascii="標楷體" w:eastAsia="標楷體" w:hAnsi="標楷體" w:hint="eastAsia"/>
                <w:color w:val="000000" w:themeColor="text1"/>
                <w:szCs w:val="24"/>
              </w:rPr>
              <w:t>、</w:t>
            </w:r>
            <w:r w:rsidR="00437DC8">
              <w:rPr>
                <w:rFonts w:ascii="標楷體" w:eastAsia="標楷體" w:hAnsi="標楷體" w:hint="eastAsia"/>
                <w:color w:val="000000" w:themeColor="text1"/>
                <w:szCs w:val="24"/>
              </w:rPr>
              <w:t>品德</w:t>
            </w:r>
            <w:r w:rsidR="00910FCC" w:rsidRPr="00910FCC">
              <w:rPr>
                <w:rFonts w:ascii="標楷體" w:eastAsia="標楷體" w:hAnsi="標楷體" w:hint="eastAsia"/>
                <w:color w:val="000000" w:themeColor="text1"/>
                <w:szCs w:val="24"/>
              </w:rPr>
              <w:t>教育</w:t>
            </w:r>
            <w:r w:rsidR="00910FCC">
              <w:rPr>
                <w:rFonts w:ascii="標楷體" w:eastAsia="標楷體" w:hAnsi="標楷體" w:hint="eastAsia"/>
                <w:color w:val="000000" w:themeColor="text1"/>
                <w:szCs w:val="24"/>
              </w:rPr>
              <w:t>、</w:t>
            </w:r>
            <w:r w:rsidR="00437DC8">
              <w:rPr>
                <w:rFonts w:ascii="標楷體" w:eastAsia="標楷體" w:hAnsi="標楷體" w:hint="eastAsia"/>
                <w:color w:val="000000" w:themeColor="text1"/>
                <w:szCs w:val="24"/>
              </w:rPr>
              <w:t>生命</w:t>
            </w:r>
            <w:r w:rsidR="00910FCC" w:rsidRPr="00910FCC">
              <w:rPr>
                <w:rFonts w:ascii="標楷體" w:eastAsia="標楷體" w:hAnsi="標楷體" w:hint="eastAsia"/>
                <w:color w:val="000000" w:themeColor="text1"/>
                <w:szCs w:val="24"/>
              </w:rPr>
              <w:t>教育</w:t>
            </w:r>
            <w:r w:rsidR="00437DC8">
              <w:rPr>
                <w:rFonts w:ascii="標楷體" w:eastAsia="標楷體" w:hAnsi="標楷體" w:hint="eastAsia"/>
                <w:color w:val="000000" w:themeColor="text1"/>
                <w:szCs w:val="24"/>
              </w:rPr>
              <w:t>、性別平等</w:t>
            </w:r>
            <w:r w:rsidR="00910FCC">
              <w:rPr>
                <w:rFonts w:ascii="標楷體" w:eastAsia="標楷體" w:hAnsi="標楷體" w:hint="eastAsia"/>
                <w:color w:val="000000" w:themeColor="text1"/>
                <w:szCs w:val="24"/>
              </w:rPr>
              <w:t>教育、</w:t>
            </w:r>
            <w:r w:rsidR="00437DC8">
              <w:rPr>
                <w:rFonts w:ascii="標楷體" w:eastAsia="標楷體" w:hAnsi="標楷體" w:hint="eastAsia"/>
                <w:color w:val="000000" w:themeColor="text1"/>
                <w:szCs w:val="24"/>
              </w:rPr>
              <w:t>人權教育、法治教育、家庭教育、生命教育</w:t>
            </w:r>
            <w:r w:rsidR="00023C3D" w:rsidRPr="00FA382E">
              <w:rPr>
                <w:rFonts w:ascii="標楷體" w:eastAsia="標楷體" w:hAnsi="標楷體" w:hint="eastAsia"/>
                <w:color w:val="000000" w:themeColor="text1"/>
                <w:szCs w:val="24"/>
              </w:rPr>
              <w:t>等議題</w:t>
            </w:r>
          </w:p>
          <w:p w:rsidR="00192D37" w:rsidRPr="00FA382E" w:rsidRDefault="00192D37" w:rsidP="00437DC8">
            <w:pPr>
              <w:snapToGrid w:val="0"/>
              <w:spacing w:line="280" w:lineRule="atLeast"/>
              <w:jc w:val="both"/>
              <w:rPr>
                <w:rFonts w:ascii="標楷體" w:eastAsia="標楷體" w:hAnsi="標楷體" w:hint="eastAsia"/>
                <w:color w:val="000000" w:themeColor="text1"/>
                <w:szCs w:val="24"/>
              </w:rPr>
            </w:pPr>
          </w:p>
        </w:tc>
      </w:tr>
      <w:tr w:rsidR="00FA382E" w:rsidRPr="00FA382E" w:rsidTr="00C21364">
        <w:tc>
          <w:tcPr>
            <w:tcW w:w="1355" w:type="dxa"/>
            <w:gridSpan w:val="2"/>
            <w:vAlign w:val="center"/>
          </w:tcPr>
          <w:p w:rsidR="00023C3D" w:rsidRPr="00FA382E" w:rsidRDefault="00023C3D" w:rsidP="00860B8D">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學習目標</w:t>
            </w:r>
          </w:p>
        </w:tc>
        <w:tc>
          <w:tcPr>
            <w:tcW w:w="8080" w:type="dxa"/>
            <w:gridSpan w:val="2"/>
            <w:vAlign w:val="center"/>
          </w:tcPr>
          <w:p w:rsidR="00192D37" w:rsidRDefault="00192D37" w:rsidP="00192D37">
            <w:pPr>
              <w:snapToGrid w:val="0"/>
              <w:spacing w:line="280" w:lineRule="atLeast"/>
              <w:ind w:left="334" w:hangingChars="139" w:hanging="334"/>
              <w:jc w:val="both"/>
              <w:rPr>
                <w:rFonts w:ascii="標楷體" w:eastAsia="標楷體" w:hAnsi="標楷體"/>
                <w:color w:val="000000" w:themeColor="text1"/>
                <w:szCs w:val="24"/>
              </w:rPr>
            </w:pPr>
          </w:p>
          <w:p w:rsidR="00437DC8" w:rsidRPr="00437DC8" w:rsidRDefault="00192D37" w:rsidP="00192D37">
            <w:pPr>
              <w:snapToGrid w:val="0"/>
              <w:spacing w:line="280" w:lineRule="atLeast"/>
              <w:ind w:left="334" w:hangingChars="139" w:hanging="334"/>
              <w:jc w:val="both"/>
              <w:rPr>
                <w:rFonts w:ascii="標楷體" w:eastAsia="標楷體" w:hAnsi="標楷體"/>
                <w:color w:val="000000" w:themeColor="text1"/>
                <w:szCs w:val="24"/>
              </w:rPr>
            </w:pPr>
            <w:r>
              <w:rPr>
                <w:rFonts w:ascii="標楷體" w:eastAsia="標楷體" w:hAnsi="標楷體" w:hint="eastAsia"/>
                <w:color w:val="000000" w:themeColor="text1"/>
                <w:szCs w:val="24"/>
              </w:rPr>
              <w:t>1.</w:t>
            </w:r>
            <w:r w:rsidR="00437DC8" w:rsidRPr="00437DC8">
              <w:rPr>
                <w:rFonts w:ascii="標楷體" w:eastAsia="標楷體" w:hAnsi="標楷體" w:hint="eastAsia"/>
                <w:color w:val="000000" w:themeColor="text1"/>
                <w:szCs w:val="24"/>
              </w:rPr>
              <w:t>能認識傳</w:t>
            </w:r>
            <w:r w:rsidR="00155499">
              <w:rPr>
                <w:rFonts w:ascii="標楷體" w:eastAsia="標楷體" w:hAnsi="標楷體" w:hint="eastAsia"/>
                <w:color w:val="000000" w:themeColor="text1"/>
                <w:szCs w:val="24"/>
              </w:rPr>
              <w:t>染病發生的三要素，了解台灣及國際間常見傳染病現況與防治策略;</w:t>
            </w:r>
            <w:r w:rsidR="00C21364">
              <w:rPr>
                <w:rFonts w:ascii="標楷體" w:eastAsia="標楷體" w:hAnsi="標楷體" w:hint="eastAsia"/>
                <w:color w:val="000000" w:themeColor="text1"/>
                <w:szCs w:val="24"/>
              </w:rPr>
              <w:t>並能</w:t>
            </w:r>
            <w:r w:rsidR="00437DC8" w:rsidRPr="00437DC8">
              <w:rPr>
                <w:rFonts w:ascii="標楷體" w:eastAsia="標楷體" w:hAnsi="標楷體" w:hint="eastAsia"/>
                <w:color w:val="000000" w:themeColor="text1"/>
                <w:szCs w:val="24"/>
              </w:rPr>
              <w:t>分析傳染病對個人健康與社會發展的影響，在生活中實踐預防傳染病的健康技能與能力。</w:t>
            </w:r>
          </w:p>
          <w:p w:rsidR="00437DC8" w:rsidRPr="00437DC8" w:rsidRDefault="00437DC8" w:rsidP="00192D37">
            <w:pPr>
              <w:snapToGrid w:val="0"/>
              <w:spacing w:line="280" w:lineRule="atLeast"/>
              <w:ind w:left="334" w:hangingChars="139" w:hanging="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2.了解臺灣全民健保的概念，認識醫療分級、家庭醫師、轉診、醫藥分業、急診等制度，以有效運用醫療資源。</w:t>
            </w:r>
          </w:p>
          <w:p w:rsidR="00437DC8" w:rsidRPr="00437DC8"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3.認識錯誤用藥對於人體的影響、藥品的分類及正確用藥五大核心能力。</w:t>
            </w:r>
          </w:p>
          <w:p w:rsidR="00192D37" w:rsidRDefault="00437DC8" w:rsidP="00192D37">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4.學習批判性思考技能，質疑用藥與醫療迷思，以減少常見不當用藥及醫療</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行為。</w:t>
            </w:r>
          </w:p>
          <w:p w:rsidR="00437DC8" w:rsidRPr="00437DC8" w:rsidRDefault="00437DC8" w:rsidP="00192D37">
            <w:pPr>
              <w:snapToGrid w:val="0"/>
              <w:spacing w:line="280" w:lineRule="atLeast"/>
              <w:ind w:left="334" w:hangingChars="139" w:hanging="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5.養成正確的就醫與用藥習慣並選擇適當的醫療及用藥行為，節省不必要的醫療支出，培養珍惜醫療資源的態度。</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6.了解使用菸品成癮的過程，以及對人體心理、生理及社會各健康層面造成</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 xml:space="preserve">的衝擊與風險。 </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7.面對各項描述菸品的訊息與觀點，能進行批判性思考並做出有利健康的決</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定。</w:t>
            </w:r>
          </w:p>
          <w:p w:rsidR="00437DC8" w:rsidRPr="00437DC8"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8.關注菸品與電子菸在國內外的使用現況與未來趨勢。</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9.利用菸害情境演練生活技能，能主動公開表達個人拒絕吸菸態度與反對二</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手菸的立場。</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10.關注臺灣對菸品的法律規範的內容與現況，以及國際菸害公約規範對臺</w:t>
            </w:r>
          </w:p>
          <w:p w:rsid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灣的影響。</w:t>
            </w:r>
          </w:p>
          <w:p w:rsidR="00324210" w:rsidRPr="00437DC8" w:rsidRDefault="00324210" w:rsidP="00192D37">
            <w:pPr>
              <w:snapToGrid w:val="0"/>
              <w:spacing w:line="280" w:lineRule="atLeast"/>
              <w:ind w:firstLineChars="139" w:firstLine="334"/>
              <w:jc w:val="both"/>
              <w:rPr>
                <w:rFonts w:ascii="標楷體" w:eastAsia="標楷體" w:hAnsi="標楷體" w:hint="eastAsia"/>
                <w:color w:val="000000" w:themeColor="text1"/>
                <w:szCs w:val="24"/>
              </w:rPr>
            </w:pP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lastRenderedPageBreak/>
              <w:t>11.了解飲酒與嚼食檳榔成癮的過程，以及對人體心理、生理及社會各健康</w:t>
            </w:r>
          </w:p>
          <w:p w:rsidR="00192D37" w:rsidRPr="00437DC8" w:rsidRDefault="00437DC8" w:rsidP="00324210">
            <w:pPr>
              <w:snapToGrid w:val="0"/>
              <w:spacing w:line="280" w:lineRule="atLeast"/>
              <w:ind w:firstLineChars="139" w:firstLine="334"/>
              <w:jc w:val="both"/>
              <w:rPr>
                <w:rFonts w:ascii="標楷體" w:eastAsia="標楷體" w:hAnsi="標楷體" w:hint="eastAsia"/>
                <w:color w:val="000000" w:themeColor="text1"/>
                <w:szCs w:val="24"/>
              </w:rPr>
            </w:pPr>
            <w:r w:rsidRPr="00437DC8">
              <w:rPr>
                <w:rFonts w:ascii="標楷體" w:eastAsia="標楷體" w:hAnsi="標楷體" w:hint="eastAsia"/>
                <w:color w:val="000000" w:themeColor="text1"/>
                <w:szCs w:val="24"/>
              </w:rPr>
              <w:t>層面造成的衝擊與風險。</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12.面對各項邀約飲酒與嚼食檳榔訊息時，能堅持拒絕態度並做出有利健康</w:t>
            </w:r>
          </w:p>
          <w:p w:rsidR="00192D37" w:rsidRDefault="00437DC8" w:rsidP="00192D37">
            <w:pPr>
              <w:snapToGrid w:val="0"/>
              <w:spacing w:line="280" w:lineRule="atLeast"/>
              <w:ind w:firstLineChars="139" w:firstLine="334"/>
              <w:jc w:val="both"/>
              <w:rPr>
                <w:rFonts w:ascii="標楷體" w:eastAsia="標楷體" w:hAnsi="標楷體" w:hint="eastAsia"/>
                <w:color w:val="000000" w:themeColor="text1"/>
                <w:szCs w:val="24"/>
              </w:rPr>
            </w:pPr>
            <w:r w:rsidRPr="00437DC8">
              <w:rPr>
                <w:rFonts w:ascii="標楷體" w:eastAsia="標楷體" w:hAnsi="標楷體" w:hint="eastAsia"/>
                <w:color w:val="000000" w:themeColor="text1"/>
                <w:szCs w:val="24"/>
              </w:rPr>
              <w:t>的決定。</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13.利用情境演練生活技能，能公開表達個人拒絕飲酒、酒後駕車與嚼食檳</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榔態度與立場。</w:t>
            </w:r>
          </w:p>
          <w:p w:rsidR="00437DC8" w:rsidRPr="00437DC8"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14.關注飲酒、酒後駕車與嚼食檳榔在國內外法律規範的內容與現況。</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15.了解酒與檳榔所造成的社會、環境與健康問題，展現幫助親友遠離酒與</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檳榔的正向態度。</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16.理解家庭的健康生活規範的意義並肯定其價值，體悟家庭關係的影響性，</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並能遵守合宜的健康生活規範。</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17.分析家庭溝通不良與衝突問題發生的因素，並願意反省修正，嘗試運用</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策略方法以經營家庭關係。</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18.認識家庭暴力的發生因素與相關法規善用各項社會資源協助自己或他人</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處理家暴問題。</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19.能認識各種型態的人際互動關係，分析適合自己的人際互動因素，演練</w:t>
            </w:r>
          </w:p>
          <w:p w:rsidR="00437DC8" w:rsidRPr="00437DC8"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並善用溝通技能與衝突處理策略，解決人際關係問題。</w:t>
            </w:r>
          </w:p>
          <w:p w:rsidR="00192D37" w:rsidRDefault="00437DC8" w:rsidP="00437DC8">
            <w:pPr>
              <w:snapToGrid w:val="0"/>
              <w:spacing w:line="280" w:lineRule="atLeast"/>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20.認識霸凌與網路霸凌，了解相關規範，保護自己避免成為霸凌的加害人</w:t>
            </w:r>
          </w:p>
          <w:p w:rsidR="00C5100F" w:rsidRDefault="00437DC8" w:rsidP="00192D37">
            <w:pPr>
              <w:snapToGrid w:val="0"/>
              <w:spacing w:line="280" w:lineRule="atLeast"/>
              <w:ind w:firstLineChars="139" w:firstLine="334"/>
              <w:jc w:val="both"/>
              <w:rPr>
                <w:rFonts w:ascii="標楷體" w:eastAsia="標楷體" w:hAnsi="標楷體"/>
                <w:color w:val="000000" w:themeColor="text1"/>
                <w:szCs w:val="24"/>
              </w:rPr>
            </w:pPr>
            <w:r w:rsidRPr="00437DC8">
              <w:rPr>
                <w:rFonts w:ascii="標楷體" w:eastAsia="標楷體" w:hAnsi="標楷體" w:hint="eastAsia"/>
                <w:color w:val="000000" w:themeColor="text1"/>
                <w:szCs w:val="24"/>
              </w:rPr>
              <w:t>或受害者。</w:t>
            </w:r>
          </w:p>
          <w:p w:rsidR="00192D37" w:rsidRPr="00FA382E" w:rsidRDefault="00192D37" w:rsidP="00192D37">
            <w:pPr>
              <w:snapToGrid w:val="0"/>
              <w:spacing w:line="280" w:lineRule="atLeast"/>
              <w:ind w:firstLineChars="139" w:firstLine="334"/>
              <w:jc w:val="both"/>
              <w:rPr>
                <w:rFonts w:ascii="標楷體" w:eastAsia="標楷體" w:hAnsi="標楷體" w:hint="eastAsia"/>
                <w:color w:val="000000" w:themeColor="text1"/>
                <w:szCs w:val="24"/>
              </w:rPr>
            </w:pPr>
          </w:p>
        </w:tc>
      </w:tr>
      <w:tr w:rsidR="00FA382E" w:rsidRPr="00FA382E" w:rsidTr="00C21364">
        <w:tc>
          <w:tcPr>
            <w:tcW w:w="1355" w:type="dxa"/>
            <w:gridSpan w:val="2"/>
            <w:tcBorders>
              <w:bottom w:val="double" w:sz="6" w:space="0" w:color="auto"/>
            </w:tcBorders>
            <w:vAlign w:val="center"/>
          </w:tcPr>
          <w:p w:rsidR="00550BEF" w:rsidRPr="00FA382E" w:rsidRDefault="00023C3D" w:rsidP="00860B8D">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lastRenderedPageBreak/>
              <w:t>教學與</w:t>
            </w:r>
          </w:p>
          <w:p w:rsidR="00023C3D" w:rsidRPr="00FA382E" w:rsidRDefault="00023C3D" w:rsidP="00860B8D">
            <w:pPr>
              <w:snapToGrid w:val="0"/>
              <w:spacing w:line="280" w:lineRule="atLeast"/>
              <w:jc w:val="center"/>
              <w:rPr>
                <w:rFonts w:ascii="標楷體" w:eastAsia="標楷體" w:hAnsi="標楷體"/>
                <w:color w:val="000000" w:themeColor="text1"/>
                <w:szCs w:val="24"/>
              </w:rPr>
            </w:pPr>
            <w:r w:rsidRPr="00FA382E">
              <w:rPr>
                <w:rFonts w:ascii="標楷體" w:eastAsia="標楷體" w:hAnsi="標楷體" w:hint="eastAsia"/>
                <w:color w:val="000000" w:themeColor="text1"/>
                <w:szCs w:val="24"/>
              </w:rPr>
              <w:t>評量說明</w:t>
            </w:r>
          </w:p>
        </w:tc>
        <w:tc>
          <w:tcPr>
            <w:tcW w:w="8080" w:type="dxa"/>
            <w:gridSpan w:val="2"/>
            <w:tcBorders>
              <w:bottom w:val="double" w:sz="6" w:space="0" w:color="auto"/>
            </w:tcBorders>
            <w:vAlign w:val="center"/>
          </w:tcPr>
          <w:p w:rsidR="00192D37" w:rsidRDefault="00192D37" w:rsidP="00860B8D">
            <w:pPr>
              <w:snapToGrid w:val="0"/>
              <w:spacing w:line="280" w:lineRule="atLeast"/>
              <w:jc w:val="both"/>
              <w:rPr>
                <w:rFonts w:ascii="標楷體" w:eastAsia="標楷體" w:hAnsi="標楷體"/>
                <w:color w:val="000000" w:themeColor="text1"/>
                <w:szCs w:val="24"/>
              </w:rPr>
            </w:pPr>
          </w:p>
          <w:p w:rsidR="00023C3D" w:rsidRPr="00192D37" w:rsidRDefault="00023C3D" w:rsidP="00860B8D">
            <w:pPr>
              <w:snapToGrid w:val="0"/>
              <w:spacing w:line="280" w:lineRule="atLeast"/>
              <w:jc w:val="both"/>
              <w:rPr>
                <w:rFonts w:ascii="標楷體" w:eastAsia="標楷體" w:hAnsi="標楷體"/>
                <w:b/>
                <w:color w:val="000000" w:themeColor="text1"/>
                <w:szCs w:val="24"/>
              </w:rPr>
            </w:pPr>
            <w:r w:rsidRPr="00192D37">
              <w:rPr>
                <w:rFonts w:ascii="標楷體" w:eastAsia="標楷體" w:hAnsi="標楷體" w:hint="eastAsia"/>
                <w:b/>
                <w:color w:val="000000" w:themeColor="text1"/>
                <w:szCs w:val="24"/>
              </w:rPr>
              <w:t>1.教材編輯與資源</w:t>
            </w:r>
          </w:p>
          <w:p w:rsidR="00550BEF" w:rsidRDefault="00155499" w:rsidP="00155499">
            <w:pPr>
              <w:snapToGrid w:val="0"/>
              <w:spacing w:line="280" w:lineRule="atLeast"/>
              <w:ind w:leftChars="139" w:left="335" w:hanging="1"/>
              <w:jc w:val="both"/>
              <w:rPr>
                <w:rFonts w:ascii="標楷體" w:eastAsia="標楷體" w:hAnsi="標楷體"/>
                <w:color w:val="000000" w:themeColor="text1"/>
                <w:szCs w:val="24"/>
              </w:rPr>
            </w:pPr>
            <w:r>
              <w:rPr>
                <w:rFonts w:ascii="標楷體" w:eastAsia="標楷體" w:hAnsi="標楷體" w:hint="eastAsia"/>
                <w:color w:val="000000" w:themeColor="text1"/>
                <w:szCs w:val="24"/>
              </w:rPr>
              <w:t>康軒健康與體育1下</w:t>
            </w:r>
            <w:r w:rsidR="00023C3D" w:rsidRPr="00FA382E">
              <w:rPr>
                <w:rFonts w:ascii="標楷體" w:eastAsia="標楷體" w:hAnsi="標楷體" w:hint="eastAsia"/>
                <w:color w:val="000000" w:themeColor="text1"/>
                <w:szCs w:val="24"/>
              </w:rPr>
              <w:t>、相關資源</w:t>
            </w:r>
            <w:r>
              <w:rPr>
                <w:rFonts w:ascii="標楷體" w:eastAsia="標楷體" w:hAnsi="標楷體" w:hint="eastAsia"/>
                <w:color w:val="000000" w:themeColor="text1"/>
                <w:szCs w:val="24"/>
              </w:rPr>
              <w:t>(含</w:t>
            </w:r>
            <w:r w:rsidR="00C5100F">
              <w:rPr>
                <w:rFonts w:ascii="標楷體" w:eastAsia="標楷體" w:hAnsi="標楷體" w:hint="eastAsia"/>
                <w:color w:val="000000" w:themeColor="text1"/>
                <w:szCs w:val="24"/>
              </w:rPr>
              <w:t>教學動畫、電腦、</w:t>
            </w:r>
            <w:r w:rsidR="00C5100F" w:rsidRPr="00C5100F">
              <w:rPr>
                <w:rFonts w:ascii="標楷體" w:eastAsia="標楷體" w:hAnsi="標楷體" w:hint="eastAsia"/>
                <w:color w:val="000000" w:themeColor="text1"/>
                <w:szCs w:val="24"/>
              </w:rPr>
              <w:t>單槍</w:t>
            </w:r>
            <w:r w:rsidR="00C5100F">
              <w:rPr>
                <w:rFonts w:ascii="標楷體" w:eastAsia="標楷體" w:hAnsi="標楷體" w:hint="eastAsia"/>
                <w:color w:val="000000" w:themeColor="text1"/>
                <w:szCs w:val="24"/>
              </w:rPr>
              <w:t>、</w:t>
            </w:r>
            <w:r w:rsidR="00C5100F" w:rsidRPr="00C5100F">
              <w:rPr>
                <w:rFonts w:ascii="標楷體" w:eastAsia="標楷體" w:hAnsi="標楷體" w:hint="eastAsia"/>
                <w:color w:val="000000" w:themeColor="text1"/>
                <w:szCs w:val="24"/>
              </w:rPr>
              <w:t>活動設計操作</w:t>
            </w:r>
            <w:r w:rsidR="00437DC8">
              <w:rPr>
                <w:rFonts w:ascii="標楷體" w:eastAsia="標楷體" w:hAnsi="標楷體" w:hint="eastAsia"/>
                <w:color w:val="000000" w:themeColor="text1"/>
                <w:szCs w:val="24"/>
              </w:rPr>
              <w:t>、課程相關補充資料、影音檔案、圖卡</w:t>
            </w:r>
            <w:r w:rsidR="004A5107">
              <w:rPr>
                <w:rFonts w:ascii="標楷體" w:eastAsia="標楷體" w:hAnsi="標楷體" w:hint="eastAsia"/>
                <w:color w:val="000000" w:themeColor="text1"/>
                <w:szCs w:val="24"/>
              </w:rPr>
              <w:t>等。</w:t>
            </w:r>
            <w:bookmarkStart w:id="0" w:name="_GoBack"/>
            <w:bookmarkEnd w:id="0"/>
            <w:r>
              <w:rPr>
                <w:rFonts w:ascii="標楷體" w:eastAsia="標楷體" w:hAnsi="標楷體" w:hint="eastAsia"/>
                <w:color w:val="000000" w:themeColor="text1"/>
                <w:szCs w:val="24"/>
              </w:rPr>
              <w:t>)</w:t>
            </w:r>
          </w:p>
          <w:p w:rsidR="00023C3D" w:rsidRPr="00192D37" w:rsidRDefault="00023C3D" w:rsidP="00860B8D">
            <w:pPr>
              <w:snapToGrid w:val="0"/>
              <w:spacing w:line="280" w:lineRule="atLeast"/>
              <w:jc w:val="both"/>
              <w:rPr>
                <w:rFonts w:ascii="標楷體" w:eastAsia="標楷體" w:hAnsi="標楷體"/>
                <w:b/>
                <w:color w:val="000000" w:themeColor="text1"/>
                <w:szCs w:val="24"/>
              </w:rPr>
            </w:pPr>
            <w:r w:rsidRPr="00192D37">
              <w:rPr>
                <w:rFonts w:ascii="標楷體" w:eastAsia="標楷體" w:hAnsi="標楷體" w:hint="eastAsia"/>
                <w:b/>
                <w:color w:val="000000" w:themeColor="text1"/>
                <w:szCs w:val="24"/>
              </w:rPr>
              <w:t>2.教學方法</w:t>
            </w:r>
          </w:p>
          <w:p w:rsidR="00D51548" w:rsidRPr="00FA382E" w:rsidRDefault="000B75E3" w:rsidP="00155499">
            <w:pPr>
              <w:snapToGrid w:val="0"/>
              <w:spacing w:line="280" w:lineRule="atLeast"/>
              <w:ind w:firstLineChars="139" w:firstLine="334"/>
              <w:jc w:val="both"/>
              <w:rPr>
                <w:rFonts w:ascii="標楷體" w:eastAsia="標楷體" w:hAnsi="標楷體"/>
                <w:color w:val="000000" w:themeColor="text1"/>
                <w:szCs w:val="24"/>
              </w:rPr>
            </w:pPr>
            <w:r>
              <w:rPr>
                <w:rFonts w:ascii="標楷體" w:eastAsia="標楷體" w:hAnsi="標楷體" w:hint="eastAsia"/>
                <w:color w:val="000000" w:themeColor="text1"/>
                <w:szCs w:val="24"/>
              </w:rPr>
              <w:t>運用多元、漸進的教學</w:t>
            </w:r>
            <w:r w:rsidR="00D51548" w:rsidRPr="00FA382E">
              <w:rPr>
                <w:rFonts w:ascii="標楷體" w:eastAsia="標楷體" w:hAnsi="標楷體" w:hint="eastAsia"/>
                <w:color w:val="000000" w:themeColor="text1"/>
                <w:szCs w:val="24"/>
              </w:rPr>
              <w:t>法</w:t>
            </w:r>
            <w:r>
              <w:rPr>
                <w:rFonts w:ascii="標楷體" w:eastAsia="標楷體" w:hAnsi="標楷體" w:hint="eastAsia"/>
                <w:color w:val="000000" w:themeColor="text1"/>
                <w:szCs w:val="24"/>
              </w:rPr>
              <w:t>，支持</w:t>
            </w:r>
            <w:r w:rsidR="00D51548" w:rsidRPr="00FA382E">
              <w:rPr>
                <w:rFonts w:ascii="標楷體" w:eastAsia="標楷體" w:hAnsi="標楷體" w:hint="eastAsia"/>
                <w:color w:val="000000" w:themeColor="text1"/>
                <w:szCs w:val="24"/>
              </w:rPr>
              <w:t xml:space="preserve">教學生活化。 </w:t>
            </w:r>
          </w:p>
          <w:p w:rsidR="00023C3D" w:rsidRPr="00192D37" w:rsidRDefault="00023C3D" w:rsidP="00860B8D">
            <w:pPr>
              <w:snapToGrid w:val="0"/>
              <w:spacing w:line="280" w:lineRule="atLeast"/>
              <w:jc w:val="both"/>
              <w:rPr>
                <w:rFonts w:ascii="標楷體" w:eastAsia="標楷體" w:hAnsi="標楷體"/>
                <w:b/>
                <w:color w:val="000000" w:themeColor="text1"/>
                <w:szCs w:val="24"/>
              </w:rPr>
            </w:pPr>
            <w:r w:rsidRPr="00192D37">
              <w:rPr>
                <w:rFonts w:ascii="標楷體" w:eastAsia="標楷體" w:hAnsi="標楷體" w:hint="eastAsia"/>
                <w:b/>
                <w:color w:val="000000" w:themeColor="text1"/>
                <w:szCs w:val="24"/>
              </w:rPr>
              <w:t>3.教學評量</w:t>
            </w:r>
          </w:p>
          <w:p w:rsidR="00C5100F" w:rsidRDefault="00D51548" w:rsidP="00155499">
            <w:pPr>
              <w:snapToGrid w:val="0"/>
              <w:spacing w:line="280" w:lineRule="atLeast"/>
              <w:ind w:leftChars="139" w:left="334"/>
              <w:jc w:val="both"/>
              <w:rPr>
                <w:rFonts w:ascii="標楷體" w:eastAsia="標楷體" w:hAnsi="標楷體"/>
                <w:color w:val="000000" w:themeColor="text1"/>
                <w:szCs w:val="24"/>
              </w:rPr>
            </w:pPr>
            <w:r w:rsidRPr="00FA382E">
              <w:rPr>
                <w:rFonts w:ascii="標楷體" w:eastAsia="標楷體" w:hAnsi="標楷體" w:hint="eastAsia"/>
                <w:color w:val="000000" w:themeColor="text1"/>
                <w:szCs w:val="24"/>
              </w:rPr>
              <w:t>質量並重，</w:t>
            </w:r>
            <w:r w:rsidR="000B75E3">
              <w:rPr>
                <w:rFonts w:ascii="標楷體" w:eastAsia="標楷體" w:hAnsi="標楷體" w:hint="eastAsia"/>
                <w:color w:val="000000" w:themeColor="text1"/>
                <w:szCs w:val="24"/>
              </w:rPr>
              <w:t>運</w:t>
            </w:r>
            <w:r w:rsidRPr="00FA382E">
              <w:rPr>
                <w:rFonts w:ascii="標楷體" w:eastAsia="標楷體" w:hAnsi="標楷體" w:hint="eastAsia"/>
                <w:color w:val="000000" w:themeColor="text1"/>
                <w:szCs w:val="24"/>
              </w:rPr>
              <w:t>用多元評量策略，</w:t>
            </w:r>
            <w:r w:rsidR="000B75E3">
              <w:rPr>
                <w:rFonts w:ascii="標楷體" w:eastAsia="標楷體" w:hAnsi="標楷體" w:hint="eastAsia"/>
                <w:color w:val="000000" w:themeColor="text1"/>
                <w:szCs w:val="24"/>
              </w:rPr>
              <w:t>並使用自評表或檢核表，利用</w:t>
            </w:r>
            <w:r w:rsidRPr="00FA382E">
              <w:rPr>
                <w:rFonts w:ascii="標楷體" w:eastAsia="標楷體" w:hAnsi="標楷體" w:hint="eastAsia"/>
                <w:color w:val="000000" w:themeColor="text1"/>
                <w:szCs w:val="24"/>
              </w:rPr>
              <w:t>同儕互評</w:t>
            </w:r>
            <w:r w:rsidR="000B75E3">
              <w:rPr>
                <w:rFonts w:ascii="標楷體" w:eastAsia="標楷體" w:hAnsi="標楷體" w:hint="eastAsia"/>
                <w:color w:val="000000" w:themeColor="text1"/>
                <w:szCs w:val="24"/>
              </w:rPr>
              <w:t>、自我檢測</w:t>
            </w:r>
            <w:r w:rsidRPr="00FA382E">
              <w:rPr>
                <w:rFonts w:ascii="標楷體" w:eastAsia="標楷體" w:hAnsi="標楷體" w:hint="eastAsia"/>
                <w:color w:val="000000" w:themeColor="text1"/>
                <w:szCs w:val="24"/>
              </w:rPr>
              <w:t>、紙</w:t>
            </w:r>
            <w:r w:rsidR="00C21364">
              <w:rPr>
                <w:rFonts w:ascii="標楷體" w:eastAsia="標楷體" w:hAnsi="標楷體" w:hint="eastAsia"/>
                <w:color w:val="000000" w:themeColor="text1"/>
                <w:szCs w:val="24"/>
              </w:rPr>
              <w:t>筆測驗</w:t>
            </w:r>
            <w:r w:rsidR="00437DC8">
              <w:rPr>
                <w:rFonts w:ascii="標楷體" w:eastAsia="標楷體" w:hAnsi="標楷體" w:hint="eastAsia"/>
                <w:color w:val="000000" w:themeColor="text1"/>
                <w:szCs w:val="24"/>
              </w:rPr>
              <w:t>、實作評量、檔案評量、口語評量及表現等方式進行，內容包含情意、認知、行為、技能。</w:t>
            </w:r>
          </w:p>
          <w:p w:rsidR="00192D37" w:rsidRPr="00FA382E" w:rsidRDefault="00192D37" w:rsidP="00155499">
            <w:pPr>
              <w:snapToGrid w:val="0"/>
              <w:spacing w:line="280" w:lineRule="atLeast"/>
              <w:ind w:leftChars="139" w:left="334"/>
              <w:jc w:val="both"/>
              <w:rPr>
                <w:rFonts w:ascii="標楷體" w:eastAsia="標楷體" w:hAnsi="標楷體" w:hint="eastAsia"/>
                <w:color w:val="000000" w:themeColor="text1"/>
                <w:szCs w:val="24"/>
              </w:rPr>
            </w:pPr>
          </w:p>
        </w:tc>
      </w:tr>
      <w:tr w:rsidR="00C21364" w:rsidRPr="00FA382E" w:rsidTr="00C21364">
        <w:tc>
          <w:tcPr>
            <w:tcW w:w="858" w:type="dxa"/>
            <w:tcBorders>
              <w:top w:val="double" w:sz="6" w:space="0" w:color="auto"/>
              <w:bottom w:val="single" w:sz="4" w:space="0" w:color="auto"/>
            </w:tcBorders>
            <w:vAlign w:val="center"/>
          </w:tcPr>
          <w:p w:rsidR="00C21364" w:rsidRPr="00FA382E" w:rsidRDefault="00C21364" w:rsidP="00860B8D">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週次</w:t>
            </w:r>
          </w:p>
          <w:p w:rsidR="00C21364" w:rsidRPr="00FA382E" w:rsidRDefault="00C21364" w:rsidP="00860B8D">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日期</w:t>
            </w:r>
          </w:p>
        </w:tc>
        <w:tc>
          <w:tcPr>
            <w:tcW w:w="8577" w:type="dxa"/>
            <w:gridSpan w:val="3"/>
            <w:tcBorders>
              <w:top w:val="double" w:sz="6" w:space="0" w:color="auto"/>
              <w:bottom w:val="single" w:sz="4" w:space="0" w:color="auto"/>
            </w:tcBorders>
            <w:vAlign w:val="center"/>
          </w:tcPr>
          <w:p w:rsidR="00C21364" w:rsidRPr="00FA382E" w:rsidRDefault="00C21364" w:rsidP="00860B8D">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健康科單元名稱/內容</w:t>
            </w:r>
          </w:p>
        </w:tc>
      </w:tr>
      <w:tr w:rsidR="00C21364" w:rsidRPr="00FA382E" w:rsidTr="00192D37">
        <w:trPr>
          <w:trHeight w:val="621"/>
        </w:trPr>
        <w:tc>
          <w:tcPr>
            <w:tcW w:w="858" w:type="dxa"/>
            <w:tcBorders>
              <w:top w:val="single" w:sz="4" w:space="0" w:color="auto"/>
              <w:bottom w:val="single" w:sz="4" w:space="0" w:color="auto"/>
            </w:tcBorders>
            <w:vAlign w:val="center"/>
          </w:tcPr>
          <w:p w:rsidR="00C21364" w:rsidRDefault="00C21364" w:rsidP="00437DC8">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2/10</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2/14</w:t>
            </w:r>
          </w:p>
        </w:tc>
        <w:tc>
          <w:tcPr>
            <w:tcW w:w="8577" w:type="dxa"/>
            <w:gridSpan w:val="3"/>
            <w:tcBorders>
              <w:top w:val="single" w:sz="4" w:space="0" w:color="auto"/>
              <w:bottom w:val="single" w:sz="4" w:space="0" w:color="auto"/>
            </w:tcBorders>
            <w:vAlign w:val="center"/>
          </w:tcPr>
          <w:p w:rsidR="00C21364"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第1單元醫療消費面面觀</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第1章傳染病的世界</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2</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2/17</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2/21</w:t>
            </w:r>
          </w:p>
        </w:tc>
        <w:tc>
          <w:tcPr>
            <w:tcW w:w="8577" w:type="dxa"/>
            <w:gridSpan w:val="3"/>
            <w:tcBorders>
              <w:top w:val="single" w:sz="4" w:space="0" w:color="auto"/>
              <w:bottom w:val="single" w:sz="4" w:space="0" w:color="auto"/>
            </w:tcBorders>
            <w:vAlign w:val="center"/>
          </w:tcPr>
          <w:p w:rsidR="00C21364"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第1單元醫療消費面面觀</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第1章傳染病的世界</w:t>
            </w:r>
          </w:p>
        </w:tc>
      </w:tr>
      <w:tr w:rsidR="00C21364" w:rsidRPr="00FA382E" w:rsidTr="00324210">
        <w:trPr>
          <w:trHeight w:val="1549"/>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3</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2/24</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2/28</w:t>
            </w:r>
          </w:p>
        </w:tc>
        <w:tc>
          <w:tcPr>
            <w:tcW w:w="8577" w:type="dxa"/>
            <w:gridSpan w:val="3"/>
            <w:tcBorders>
              <w:top w:val="single" w:sz="4" w:space="0" w:color="auto"/>
              <w:bottom w:val="single" w:sz="4" w:space="0" w:color="auto"/>
            </w:tcBorders>
            <w:vAlign w:val="center"/>
          </w:tcPr>
          <w:p w:rsidR="00C21364"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第1單元醫療消費面面觀</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第1章傳染病的世界</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lastRenderedPageBreak/>
              <w:t>4</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3/2</w:t>
            </w:r>
          </w:p>
          <w:p w:rsidR="00C21364" w:rsidRPr="00437DC8"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color w:val="000000" w:themeColor="text1"/>
                <w:sz w:val="22"/>
                <w:szCs w:val="24"/>
              </w:rPr>
              <w:t>3/6</w:t>
            </w:r>
          </w:p>
        </w:tc>
        <w:tc>
          <w:tcPr>
            <w:tcW w:w="8577" w:type="dxa"/>
            <w:gridSpan w:val="3"/>
            <w:tcBorders>
              <w:top w:val="single" w:sz="4" w:space="0" w:color="auto"/>
              <w:bottom w:val="single" w:sz="4" w:space="0" w:color="auto"/>
            </w:tcBorders>
            <w:vAlign w:val="center"/>
          </w:tcPr>
          <w:p w:rsidR="00C21364"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第１單元醫療消費面面觀</w:t>
            </w:r>
          </w:p>
          <w:p w:rsidR="00C21364" w:rsidRPr="00FA382E" w:rsidRDefault="00C21364" w:rsidP="00437DC8">
            <w:pPr>
              <w:snapToGrid w:val="0"/>
              <w:spacing w:line="280" w:lineRule="atLeast"/>
              <w:jc w:val="center"/>
              <w:rPr>
                <w:rFonts w:ascii="標楷體" w:eastAsia="標楷體" w:hAnsi="標楷體"/>
                <w:color w:val="000000" w:themeColor="text1"/>
                <w:sz w:val="22"/>
                <w:szCs w:val="24"/>
              </w:rPr>
            </w:pPr>
            <w:r w:rsidRPr="00437DC8">
              <w:rPr>
                <w:rFonts w:ascii="標楷體" w:eastAsia="標楷體" w:hAnsi="標楷體" w:hint="eastAsia"/>
                <w:color w:val="000000" w:themeColor="text1"/>
                <w:sz w:val="22"/>
                <w:szCs w:val="24"/>
              </w:rPr>
              <w:t>第2章醫藥保衛戰</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5</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3/9</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3/13</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第1單元醫療消費面面觀</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第2章醫藥保衛戰</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6</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3/16</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3/20</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第1單元醫療消費面面觀</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第2章醫藥保衛戰</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7</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3/23</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3/27</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第1單元醫療消費面面觀</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第2章醫藥保衛戰</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8</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3/30</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4/3</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第1章菸害現形記</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0B75E3">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9</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4/6</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4/10</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第1章菸害現形記</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10</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4/13</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4/17</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第1章菸害現形記</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11</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4/20</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4/24</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第2章克癮制勝</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A971A5">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12</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4/27</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5/1</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第2章克癮制勝</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13</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5/4</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5/8</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第2單元為青春開一扇窗</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第2章克癮制勝</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14</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5/11</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5/15</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第1章健康家庭加加油</w:t>
            </w:r>
          </w:p>
        </w:tc>
      </w:tr>
      <w:tr w:rsidR="00C21364" w:rsidRPr="00FA382E" w:rsidTr="00324210">
        <w:trPr>
          <w:trHeight w:val="146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15</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5/18</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5/22</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第1章健康家庭加加油</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lastRenderedPageBreak/>
              <w:t>16</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5/25</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5/29</w:t>
            </w:r>
          </w:p>
        </w:tc>
        <w:tc>
          <w:tcPr>
            <w:tcW w:w="8577" w:type="dxa"/>
            <w:gridSpan w:val="3"/>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B05EEB">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第1章健康家庭加加油</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17</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6/1</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6/5</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第2章人際關係停看聽</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18</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6/8</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6/12</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第2章人際關係停看聽</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19</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6/15</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color w:val="000000" w:themeColor="text1"/>
                <w:sz w:val="22"/>
                <w:szCs w:val="24"/>
              </w:rPr>
              <w:t>6/19</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第2章人際關係停看聽</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20</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6/22</w:t>
            </w:r>
          </w:p>
          <w:p w:rsidR="00C21364" w:rsidRPr="00A25852"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6/26</w:t>
            </w:r>
          </w:p>
        </w:tc>
        <w:tc>
          <w:tcPr>
            <w:tcW w:w="8577" w:type="dxa"/>
            <w:gridSpan w:val="3"/>
            <w:tcBorders>
              <w:top w:val="single" w:sz="4" w:space="0" w:color="auto"/>
              <w:bottom w:val="single" w:sz="4" w:space="0" w:color="auto"/>
            </w:tcBorders>
            <w:vAlign w:val="center"/>
          </w:tcPr>
          <w:p w:rsidR="00C21364"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第3單元人際健康家</w:t>
            </w:r>
          </w:p>
          <w:p w:rsidR="00C21364" w:rsidRPr="00FA382E" w:rsidRDefault="00C21364" w:rsidP="00A25852">
            <w:pPr>
              <w:snapToGrid w:val="0"/>
              <w:spacing w:line="280" w:lineRule="atLeast"/>
              <w:jc w:val="center"/>
              <w:rPr>
                <w:rFonts w:ascii="標楷體" w:eastAsia="標楷體" w:hAnsi="標楷體"/>
                <w:color w:val="000000" w:themeColor="text1"/>
                <w:sz w:val="22"/>
                <w:szCs w:val="24"/>
              </w:rPr>
            </w:pPr>
            <w:r w:rsidRPr="00A25852">
              <w:rPr>
                <w:rFonts w:ascii="標楷體" w:eastAsia="標楷體" w:hAnsi="標楷體" w:hint="eastAsia"/>
                <w:color w:val="000000" w:themeColor="text1"/>
                <w:sz w:val="22"/>
                <w:szCs w:val="24"/>
              </w:rPr>
              <w:t>第2章人際關係停看聽</w:t>
            </w:r>
          </w:p>
        </w:tc>
      </w:tr>
      <w:tr w:rsidR="00C21364" w:rsidRPr="00FA382E" w:rsidTr="00C21364">
        <w:trPr>
          <w:trHeight w:val="510"/>
        </w:trPr>
        <w:tc>
          <w:tcPr>
            <w:tcW w:w="858" w:type="dxa"/>
            <w:tcBorders>
              <w:top w:val="single" w:sz="4" w:space="0" w:color="auto"/>
              <w:bottom w:val="single" w:sz="4" w:space="0" w:color="auto"/>
            </w:tcBorders>
            <w:vAlign w:val="center"/>
          </w:tcPr>
          <w:p w:rsidR="00C21364" w:rsidRDefault="00C21364" w:rsidP="00B05EEB">
            <w:pPr>
              <w:snapToGrid w:val="0"/>
              <w:spacing w:line="280" w:lineRule="atLeast"/>
              <w:jc w:val="center"/>
              <w:rPr>
                <w:rFonts w:ascii="標楷體" w:eastAsia="標楷體" w:hAnsi="標楷體"/>
                <w:color w:val="000000" w:themeColor="text1"/>
                <w:sz w:val="22"/>
                <w:szCs w:val="24"/>
              </w:rPr>
            </w:pPr>
            <w:r w:rsidRPr="00FA382E">
              <w:rPr>
                <w:rFonts w:ascii="標楷體" w:eastAsia="標楷體" w:hAnsi="標楷體" w:hint="eastAsia"/>
                <w:color w:val="000000" w:themeColor="text1"/>
                <w:sz w:val="22"/>
                <w:szCs w:val="24"/>
              </w:rPr>
              <w:t>21</w:t>
            </w:r>
          </w:p>
          <w:p w:rsidR="00C21364" w:rsidRPr="007023E3" w:rsidRDefault="00C21364" w:rsidP="007023E3">
            <w:pPr>
              <w:snapToGrid w:val="0"/>
              <w:spacing w:line="280" w:lineRule="atLeast"/>
              <w:jc w:val="center"/>
              <w:rPr>
                <w:rFonts w:ascii="標楷體" w:eastAsia="標楷體" w:hAnsi="標楷體"/>
                <w:color w:val="000000" w:themeColor="text1"/>
                <w:sz w:val="22"/>
                <w:szCs w:val="24"/>
              </w:rPr>
            </w:pPr>
            <w:r w:rsidRPr="007023E3">
              <w:rPr>
                <w:rFonts w:ascii="標楷體" w:eastAsia="標楷體" w:hAnsi="標楷體"/>
                <w:color w:val="000000" w:themeColor="text1"/>
                <w:sz w:val="22"/>
                <w:szCs w:val="24"/>
              </w:rPr>
              <w:t>6/29</w:t>
            </w:r>
          </w:p>
          <w:p w:rsidR="00C21364" w:rsidRPr="007023E3" w:rsidRDefault="00C21364" w:rsidP="007023E3">
            <w:pPr>
              <w:snapToGrid w:val="0"/>
              <w:spacing w:line="280" w:lineRule="atLeast"/>
              <w:jc w:val="center"/>
              <w:rPr>
                <w:rFonts w:ascii="標楷體" w:eastAsia="標楷體" w:hAnsi="標楷體"/>
                <w:color w:val="000000" w:themeColor="text1"/>
                <w:sz w:val="22"/>
                <w:szCs w:val="24"/>
              </w:rPr>
            </w:pPr>
            <w:r w:rsidRPr="007023E3">
              <w:rPr>
                <w:rFonts w:ascii="標楷體" w:eastAsia="標楷體" w:hAnsi="標楷體" w:hint="eastAsia"/>
                <w:color w:val="000000" w:themeColor="text1"/>
                <w:sz w:val="22"/>
                <w:szCs w:val="24"/>
              </w:rPr>
              <w:t>│</w:t>
            </w:r>
          </w:p>
          <w:p w:rsidR="00C21364" w:rsidRPr="00FA382E" w:rsidRDefault="00C21364" w:rsidP="007023E3">
            <w:pPr>
              <w:snapToGrid w:val="0"/>
              <w:spacing w:line="280" w:lineRule="atLeast"/>
              <w:jc w:val="center"/>
              <w:rPr>
                <w:rFonts w:ascii="標楷體" w:eastAsia="標楷體" w:hAnsi="標楷體"/>
                <w:color w:val="000000" w:themeColor="text1"/>
                <w:sz w:val="22"/>
                <w:szCs w:val="24"/>
              </w:rPr>
            </w:pPr>
            <w:r w:rsidRPr="007023E3">
              <w:rPr>
                <w:rFonts w:ascii="標楷體" w:eastAsia="標楷體" w:hAnsi="標楷體"/>
                <w:color w:val="000000" w:themeColor="text1"/>
                <w:sz w:val="22"/>
                <w:szCs w:val="24"/>
              </w:rPr>
              <w:t>6/30</w:t>
            </w:r>
          </w:p>
        </w:tc>
        <w:tc>
          <w:tcPr>
            <w:tcW w:w="8577" w:type="dxa"/>
            <w:gridSpan w:val="3"/>
            <w:tcBorders>
              <w:top w:val="single" w:sz="4" w:space="0" w:color="auto"/>
              <w:bottom w:val="single" w:sz="4" w:space="0" w:color="auto"/>
            </w:tcBorders>
            <w:vAlign w:val="center"/>
          </w:tcPr>
          <w:p w:rsidR="00C21364" w:rsidRPr="00FA382E" w:rsidRDefault="00C21364" w:rsidP="00B05EEB">
            <w:pPr>
              <w:snapToGrid w:val="0"/>
              <w:spacing w:line="280" w:lineRule="atLeast"/>
              <w:jc w:val="center"/>
              <w:rPr>
                <w:rFonts w:ascii="標楷體" w:eastAsia="標楷體" w:hAnsi="標楷體"/>
                <w:color w:val="000000" w:themeColor="text1"/>
                <w:sz w:val="22"/>
                <w:szCs w:val="24"/>
              </w:rPr>
            </w:pPr>
            <w:r w:rsidRPr="007023E3">
              <w:rPr>
                <w:rFonts w:ascii="標楷體" w:eastAsia="標楷體" w:hAnsi="標楷體" w:hint="eastAsia"/>
                <w:color w:val="000000" w:themeColor="text1"/>
                <w:sz w:val="22"/>
                <w:szCs w:val="24"/>
              </w:rPr>
              <w:t>全冊總複習</w:t>
            </w:r>
          </w:p>
        </w:tc>
      </w:tr>
    </w:tbl>
    <w:p w:rsidR="00550BEF" w:rsidRPr="00FA382E" w:rsidRDefault="00550BEF" w:rsidP="00550BEF">
      <w:pPr>
        <w:spacing w:afterLines="50" w:after="180" w:line="340" w:lineRule="exact"/>
        <w:jc w:val="center"/>
        <w:rPr>
          <w:rFonts w:ascii="標楷體" w:eastAsia="標楷體" w:hAnsi="標楷體"/>
          <w:snapToGrid w:val="0"/>
          <w:color w:val="000000" w:themeColor="text1"/>
          <w:kern w:val="0"/>
          <w:sz w:val="32"/>
          <w:szCs w:val="32"/>
        </w:rPr>
      </w:pPr>
    </w:p>
    <w:sectPr w:rsidR="00550BEF" w:rsidRPr="00FA382E" w:rsidSect="00CA558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7315" w:rsidRDefault="00877315" w:rsidP="00F43F24">
      <w:r>
        <w:separator/>
      </w:r>
    </w:p>
  </w:endnote>
  <w:endnote w:type="continuationSeparator" w:id="0">
    <w:p w:rsidR="00877315" w:rsidRDefault="00877315" w:rsidP="00F4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7315" w:rsidRDefault="00877315" w:rsidP="00F43F24">
      <w:r>
        <w:separator/>
      </w:r>
    </w:p>
  </w:footnote>
  <w:footnote w:type="continuationSeparator" w:id="0">
    <w:p w:rsidR="00877315" w:rsidRDefault="00877315" w:rsidP="00F43F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D666A"/>
    <w:multiLevelType w:val="hybridMultilevel"/>
    <w:tmpl w:val="C7766E38"/>
    <w:lvl w:ilvl="0" w:tplc="3828D150">
      <w:start w:val="1"/>
      <w:numFmt w:val="ideographLegalTraditional"/>
      <w:lvlText w:val="%1、"/>
      <w:lvlJc w:val="left"/>
      <w:pPr>
        <w:tabs>
          <w:tab w:val="num" w:pos="600"/>
        </w:tabs>
        <w:ind w:left="600" w:hanging="600"/>
      </w:pPr>
      <w:rPr>
        <w:rFonts w:eastAsia="標楷體" w:hint="eastAsia"/>
        <w:b/>
      </w:rPr>
    </w:lvl>
    <w:lvl w:ilvl="1" w:tplc="A14A07D4">
      <w:start w:val="1"/>
      <w:numFmt w:val="taiwaneseCountingThousand"/>
      <w:lvlText w:val="%2、"/>
      <w:lvlJc w:val="left"/>
      <w:pPr>
        <w:tabs>
          <w:tab w:val="num" w:pos="764"/>
        </w:tabs>
        <w:ind w:left="764" w:hanging="480"/>
      </w:pPr>
      <w:rPr>
        <w:rFonts w:eastAsia="標楷體" w:hint="eastAsia"/>
      </w:rPr>
    </w:lvl>
    <w:lvl w:ilvl="2" w:tplc="CE669B7E">
      <w:start w:val="1"/>
      <w:numFmt w:val="taiwaneseCountingThousand"/>
      <w:lvlText w:val="（%3）"/>
      <w:lvlJc w:val="left"/>
      <w:pPr>
        <w:tabs>
          <w:tab w:val="num" w:pos="1680"/>
        </w:tabs>
        <w:ind w:left="1680" w:hanging="720"/>
      </w:pPr>
      <w:rPr>
        <w:rFonts w:hint="eastAsia"/>
      </w:rPr>
    </w:lvl>
    <w:lvl w:ilvl="3" w:tplc="09D69E9E">
      <w:numFmt w:val="bullet"/>
      <w:lvlText w:val="※"/>
      <w:lvlJc w:val="left"/>
      <w:pPr>
        <w:tabs>
          <w:tab w:val="num" w:pos="1800"/>
        </w:tabs>
        <w:ind w:left="1800" w:hanging="360"/>
      </w:pPr>
      <w:rPr>
        <w:rFonts w:ascii="標楷體" w:eastAsia="標楷體" w:hAnsi="標楷體" w:cs="Times New Roman"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161BF4"/>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190"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5D1775B0"/>
    <w:multiLevelType w:val="hybridMultilevel"/>
    <w:tmpl w:val="3E22313C"/>
    <w:lvl w:ilvl="0" w:tplc="838899D0">
      <w:start w:val="3"/>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9AD25DF"/>
    <w:multiLevelType w:val="hybridMultilevel"/>
    <w:tmpl w:val="9A10C046"/>
    <w:lvl w:ilvl="0" w:tplc="B8AE5CF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0"/>
  </w:num>
  <w:num w:numId="3">
    <w:abstractNumId w:val="3"/>
  </w:num>
  <w:num w:numId="4">
    <w:abstractNumId w:val="2"/>
  </w:num>
  <w:num w:numId="5">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C3D"/>
    <w:rsid w:val="000003FA"/>
    <w:rsid w:val="00023C3D"/>
    <w:rsid w:val="00045075"/>
    <w:rsid w:val="000473D7"/>
    <w:rsid w:val="00072FEF"/>
    <w:rsid w:val="000A6EFA"/>
    <w:rsid w:val="000B75E3"/>
    <w:rsid w:val="000C74B0"/>
    <w:rsid w:val="000D6DB3"/>
    <w:rsid w:val="00102E44"/>
    <w:rsid w:val="001323F1"/>
    <w:rsid w:val="00152A45"/>
    <w:rsid w:val="00155499"/>
    <w:rsid w:val="00162E47"/>
    <w:rsid w:val="00192D37"/>
    <w:rsid w:val="001B71B1"/>
    <w:rsid w:val="001D2D97"/>
    <w:rsid w:val="0027402D"/>
    <w:rsid w:val="002F0FD9"/>
    <w:rsid w:val="00324210"/>
    <w:rsid w:val="00377CF7"/>
    <w:rsid w:val="00437DC8"/>
    <w:rsid w:val="00445177"/>
    <w:rsid w:val="00483717"/>
    <w:rsid w:val="004A2ECD"/>
    <w:rsid w:val="004A5107"/>
    <w:rsid w:val="004E2089"/>
    <w:rsid w:val="0051038D"/>
    <w:rsid w:val="0052089E"/>
    <w:rsid w:val="00550BEF"/>
    <w:rsid w:val="0062451A"/>
    <w:rsid w:val="00634ABD"/>
    <w:rsid w:val="006C613F"/>
    <w:rsid w:val="007023E3"/>
    <w:rsid w:val="00724727"/>
    <w:rsid w:val="00780E0C"/>
    <w:rsid w:val="007B1488"/>
    <w:rsid w:val="007C066A"/>
    <w:rsid w:val="007D71AA"/>
    <w:rsid w:val="00877315"/>
    <w:rsid w:val="00910FCC"/>
    <w:rsid w:val="00917862"/>
    <w:rsid w:val="0092599C"/>
    <w:rsid w:val="009444E7"/>
    <w:rsid w:val="009C34D2"/>
    <w:rsid w:val="009C5694"/>
    <w:rsid w:val="00A14E93"/>
    <w:rsid w:val="00A25852"/>
    <w:rsid w:val="00A971A5"/>
    <w:rsid w:val="00AC7F09"/>
    <w:rsid w:val="00B03B84"/>
    <w:rsid w:val="00B05EEB"/>
    <w:rsid w:val="00B11E65"/>
    <w:rsid w:val="00B142EF"/>
    <w:rsid w:val="00B83329"/>
    <w:rsid w:val="00BE0DA2"/>
    <w:rsid w:val="00C07551"/>
    <w:rsid w:val="00C07A83"/>
    <w:rsid w:val="00C21364"/>
    <w:rsid w:val="00C5100F"/>
    <w:rsid w:val="00C81A5C"/>
    <w:rsid w:val="00CA205C"/>
    <w:rsid w:val="00CA5585"/>
    <w:rsid w:val="00CC150C"/>
    <w:rsid w:val="00CE3D23"/>
    <w:rsid w:val="00D07160"/>
    <w:rsid w:val="00D368F1"/>
    <w:rsid w:val="00D46C6C"/>
    <w:rsid w:val="00D51548"/>
    <w:rsid w:val="00D8040C"/>
    <w:rsid w:val="00D90B52"/>
    <w:rsid w:val="00DA2E0D"/>
    <w:rsid w:val="00DE04E8"/>
    <w:rsid w:val="00DF33DF"/>
    <w:rsid w:val="00ED5E81"/>
    <w:rsid w:val="00F43F24"/>
    <w:rsid w:val="00F713C4"/>
    <w:rsid w:val="00FA382E"/>
    <w:rsid w:val="00FF2D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B3EB1F9-00AE-472F-A2D5-B4CC86EB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C3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3C3D"/>
    <w:pPr>
      <w:ind w:leftChars="200" w:left="480"/>
    </w:pPr>
    <w:rPr>
      <w:rFonts w:ascii="Calibri" w:eastAsia="新細明體" w:hAnsi="Calibri" w:cs="Times New Roman"/>
    </w:rPr>
  </w:style>
  <w:style w:type="paragraph" w:styleId="a4">
    <w:name w:val="header"/>
    <w:basedOn w:val="a"/>
    <w:link w:val="a5"/>
    <w:uiPriority w:val="99"/>
    <w:unhideWhenUsed/>
    <w:rsid w:val="00F43F24"/>
    <w:pPr>
      <w:tabs>
        <w:tab w:val="center" w:pos="4153"/>
        <w:tab w:val="right" w:pos="8306"/>
      </w:tabs>
      <w:snapToGrid w:val="0"/>
    </w:pPr>
    <w:rPr>
      <w:sz w:val="20"/>
      <w:szCs w:val="20"/>
    </w:rPr>
  </w:style>
  <w:style w:type="character" w:customStyle="1" w:styleId="a5">
    <w:name w:val="頁首 字元"/>
    <w:basedOn w:val="a0"/>
    <w:link w:val="a4"/>
    <w:uiPriority w:val="99"/>
    <w:rsid w:val="00F43F24"/>
    <w:rPr>
      <w:sz w:val="20"/>
      <w:szCs w:val="20"/>
    </w:rPr>
  </w:style>
  <w:style w:type="paragraph" w:styleId="a6">
    <w:name w:val="footer"/>
    <w:basedOn w:val="a"/>
    <w:link w:val="a7"/>
    <w:uiPriority w:val="99"/>
    <w:unhideWhenUsed/>
    <w:rsid w:val="00F43F24"/>
    <w:pPr>
      <w:tabs>
        <w:tab w:val="center" w:pos="4153"/>
        <w:tab w:val="right" w:pos="8306"/>
      </w:tabs>
      <w:snapToGrid w:val="0"/>
    </w:pPr>
    <w:rPr>
      <w:sz w:val="20"/>
      <w:szCs w:val="20"/>
    </w:rPr>
  </w:style>
  <w:style w:type="character" w:customStyle="1" w:styleId="a7">
    <w:name w:val="頁尾 字元"/>
    <w:basedOn w:val="a0"/>
    <w:link w:val="a6"/>
    <w:uiPriority w:val="99"/>
    <w:rsid w:val="00F43F2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8154">
      <w:bodyDiv w:val="1"/>
      <w:marLeft w:val="0"/>
      <w:marRight w:val="0"/>
      <w:marTop w:val="0"/>
      <w:marBottom w:val="0"/>
      <w:divBdr>
        <w:top w:val="none" w:sz="0" w:space="0" w:color="auto"/>
        <w:left w:val="none" w:sz="0" w:space="0" w:color="auto"/>
        <w:bottom w:val="none" w:sz="0" w:space="0" w:color="auto"/>
        <w:right w:val="none" w:sz="0" w:space="0" w:color="auto"/>
      </w:divBdr>
    </w:div>
    <w:div w:id="20319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448</Words>
  <Characters>2559</Characters>
  <Application>Microsoft Office Word</Application>
  <DocSecurity>0</DocSecurity>
  <Lines>21</Lines>
  <Paragraphs>6</Paragraphs>
  <ScaleCrop>false</ScaleCrop>
  <Company/>
  <LinksUpToDate>false</LinksUpToDate>
  <CharactersWithSpaces>3001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User</cp:lastModifiedBy>
  <cp:revision>6</cp:revision>
  <dcterms:created xsi:type="dcterms:W3CDTF">2019-12-23T04:36:00Z</dcterms:created>
  <dcterms:modified xsi:type="dcterms:W3CDTF">2019-12-23T06:25:00Z</dcterms:modified>
</cp:coreProperties>
</file>