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0F1" w:rsidRPr="001E55B4" w:rsidRDefault="00A1501A">
      <w:pPr>
        <w:jc w:val="center"/>
        <w:rPr>
          <w:rFonts w:ascii="標楷體" w:eastAsia="標楷體" w:hAnsi="標楷體"/>
          <w:snapToGrid w:val="0"/>
          <w:kern w:val="0"/>
          <w:sz w:val="28"/>
          <w:szCs w:val="28"/>
          <w:u w:val="single"/>
        </w:rPr>
      </w:pPr>
      <w:r w:rsidRPr="001E55B4">
        <w:rPr>
          <w:rFonts w:ascii="標楷體" w:eastAsia="標楷體" w:hAnsi="標楷體" w:hint="eastAsia"/>
          <w:noProof/>
          <w:kern w:val="0"/>
          <w:sz w:val="28"/>
          <w:szCs w:val="28"/>
          <w:u w:val="single"/>
        </w:rPr>
        <w:t>新北市</w:t>
      </w:r>
      <w:r w:rsidR="00257C16" w:rsidRPr="001E55B4">
        <w:rPr>
          <w:rFonts w:ascii="標楷體" w:eastAsia="標楷體" w:hAnsi="標楷體" w:hint="eastAsia"/>
          <w:snapToGrid w:val="0"/>
          <w:kern w:val="0"/>
          <w:sz w:val="28"/>
          <w:szCs w:val="28"/>
          <w:u w:val="single"/>
        </w:rPr>
        <w:t>109</w:t>
      </w:r>
      <w:r w:rsidR="00B530F1" w:rsidRPr="001E55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學年度 第</w:t>
      </w:r>
      <w:r w:rsidR="00257C16" w:rsidRPr="001E55B4">
        <w:rPr>
          <w:rFonts w:ascii="標楷體" w:eastAsia="標楷體" w:hAnsi="標楷體" w:hint="eastAsia"/>
          <w:snapToGrid w:val="0"/>
          <w:kern w:val="0"/>
          <w:sz w:val="28"/>
          <w:szCs w:val="28"/>
          <w:u w:val="single"/>
        </w:rPr>
        <w:t>一</w:t>
      </w:r>
      <w:r w:rsidR="00B530F1" w:rsidRPr="001E55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學期</w:t>
      </w:r>
      <w:r w:rsidR="00B530F1" w:rsidRPr="001E55B4">
        <w:rPr>
          <w:rFonts w:ascii="標楷體" w:eastAsia="標楷體" w:hAnsi="標楷體" w:hint="eastAsia"/>
          <w:noProof/>
          <w:kern w:val="0"/>
          <w:sz w:val="28"/>
          <w:szCs w:val="28"/>
          <w:u w:val="single"/>
        </w:rPr>
        <w:t xml:space="preserve">　</w:t>
      </w:r>
      <w:r w:rsidRPr="001E55B4">
        <w:rPr>
          <w:rFonts w:ascii="標楷體" w:eastAsia="標楷體" w:hAnsi="標楷體" w:hint="eastAsia"/>
          <w:noProof/>
          <w:kern w:val="0"/>
          <w:sz w:val="28"/>
          <w:szCs w:val="28"/>
          <w:u w:val="single"/>
        </w:rPr>
        <w:t xml:space="preserve">石 碇　</w:t>
      </w:r>
      <w:r w:rsidR="00B530F1" w:rsidRPr="001E55B4">
        <w:rPr>
          <w:rFonts w:ascii="標楷體" w:eastAsia="標楷體" w:hAnsi="標楷體" w:hint="eastAsia"/>
          <w:sz w:val="28"/>
          <w:szCs w:val="28"/>
        </w:rPr>
        <w:t>國民中學</w:t>
      </w:r>
      <w:r w:rsidR="00DE4327" w:rsidRPr="001E55B4">
        <w:rPr>
          <w:rFonts w:ascii="標楷體" w:eastAsia="標楷體" w:hAnsi="標楷體"/>
          <w:color w:val="000000"/>
          <w:sz w:val="28"/>
          <w:szCs w:val="28"/>
          <w:u w:val="single"/>
          <w:shd w:val="clear" w:color="auto" w:fill="FFFFFF"/>
        </w:rPr>
        <w:t>七</w:t>
      </w:r>
      <w:r w:rsidR="00935B04" w:rsidRPr="001E55B4">
        <w:rPr>
          <w:rFonts w:ascii="標楷體" w:eastAsia="標楷體" w:hAnsi="標楷體" w:hint="eastAsia"/>
          <w:sz w:val="28"/>
          <w:szCs w:val="28"/>
          <w:u w:val="single"/>
        </w:rPr>
        <w:t>年級</w:t>
      </w:r>
      <w:r w:rsidR="00B530F1" w:rsidRPr="001E55B4">
        <w:rPr>
          <w:rFonts w:ascii="標楷體" w:eastAsia="標楷體" w:hAnsi="標楷體" w:hint="eastAsia"/>
          <w:sz w:val="28"/>
          <w:szCs w:val="28"/>
        </w:rPr>
        <w:t xml:space="preserve"> </w:t>
      </w:r>
      <w:r w:rsidR="00DE4327" w:rsidRPr="001E55B4">
        <w:rPr>
          <w:rFonts w:ascii="標楷體" w:eastAsia="標楷體" w:hAnsi="標楷體"/>
          <w:b/>
          <w:color w:val="000000"/>
          <w:sz w:val="28"/>
          <w:szCs w:val="28"/>
          <w:u w:val="single"/>
          <w:shd w:val="clear" w:color="auto" w:fill="FFFFFF"/>
        </w:rPr>
        <w:t>藝術</w:t>
      </w:r>
      <w:r w:rsidR="005B1E9F">
        <w:rPr>
          <w:rFonts w:ascii="標楷體" w:eastAsia="標楷體" w:hAnsi="標楷體" w:hint="eastAsia"/>
          <w:b/>
          <w:color w:val="000000"/>
          <w:sz w:val="28"/>
          <w:szCs w:val="28"/>
          <w:u w:val="single"/>
          <w:shd w:val="clear" w:color="auto" w:fill="FFFFFF"/>
        </w:rPr>
        <w:t>領域表演藝術</w:t>
      </w:r>
      <w:r w:rsidR="00B530F1" w:rsidRPr="001E55B4">
        <w:rPr>
          <w:rFonts w:ascii="標楷體" w:eastAsia="標楷體" w:hAnsi="標楷體" w:hint="eastAsia"/>
          <w:b/>
          <w:sz w:val="28"/>
          <w:szCs w:val="28"/>
        </w:rPr>
        <w:t xml:space="preserve">教學計畫表 </w:t>
      </w:r>
      <w:r w:rsidR="00B530F1" w:rsidRPr="001E55B4">
        <w:rPr>
          <w:rFonts w:ascii="標楷體" w:eastAsia="標楷體" w:hAnsi="標楷體" w:hint="eastAsia"/>
          <w:sz w:val="28"/>
          <w:szCs w:val="28"/>
        </w:rPr>
        <w:t>設計者：</w:t>
      </w:r>
      <w:r w:rsidR="006D6D04" w:rsidRPr="001E55B4">
        <w:rPr>
          <w:rFonts w:ascii="標楷體" w:eastAsia="標楷體" w:hAnsi="標楷體" w:hint="eastAsia"/>
          <w:snapToGrid w:val="0"/>
          <w:kern w:val="0"/>
          <w:sz w:val="28"/>
          <w:szCs w:val="28"/>
          <w:u w:val="single"/>
        </w:rPr>
        <w:t>林柏儀</w:t>
      </w:r>
      <w:r w:rsidR="001E55B4" w:rsidRPr="001E55B4">
        <w:rPr>
          <w:rFonts w:ascii="標楷體" w:eastAsia="標楷體" w:hAnsi="標楷體" w:hint="eastAsia"/>
          <w:snapToGrid w:val="0"/>
          <w:kern w:val="0"/>
          <w:sz w:val="28"/>
          <w:szCs w:val="28"/>
          <w:u w:val="single"/>
        </w:rPr>
        <w:t>老師</w:t>
      </w:r>
    </w:p>
    <w:p w:rsidR="00B530F1" w:rsidRDefault="00B530F1">
      <w:pPr>
        <w:jc w:val="both"/>
        <w:rPr>
          <w:rFonts w:ascii="標楷體" w:eastAsia="標楷體"/>
          <w:sz w:val="26"/>
          <w:u w:val="single"/>
        </w:rPr>
      </w:pPr>
    </w:p>
    <w:p w:rsidR="005B1E9F" w:rsidRPr="009476AD" w:rsidRDefault="005B1E9F" w:rsidP="005B1E9F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</w:rPr>
      </w:pPr>
      <w:bookmarkStart w:id="0" w:name="_GoBack"/>
      <w:bookmarkEnd w:id="0"/>
      <w:r w:rsidRPr="00504BCC">
        <w:rPr>
          <w:rFonts w:ascii="標楷體" w:eastAsia="標楷體" w:hAnsi="標楷體" w:cs="標楷體" w:hint="eastAsia"/>
        </w:rPr>
        <w:t>一、課程類別：</w:t>
      </w:r>
      <w:r>
        <w:rPr>
          <w:rFonts w:ascii="標楷體" w:eastAsia="標楷體" w:hAnsi="標楷體" w:cs="標楷體"/>
          <w:color w:val="FF0000"/>
        </w:rPr>
        <w:tab/>
      </w:r>
    </w:p>
    <w:p w:rsidR="005B1E9F" w:rsidRPr="00903674" w:rsidRDefault="005B1E9F" w:rsidP="005B1E9F">
      <w:pPr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1.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國語文   2.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英語文   3.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健康與體育   4.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數學   5.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社會   6.</w:t>
      </w:r>
      <w:r>
        <w:rPr>
          <w:rFonts w:ascii="標楷體" w:eastAsia="標楷體" w:hAnsi="標楷體" w:cs="標楷體" w:hint="eastAsia"/>
        </w:rPr>
        <w:t>■</w:t>
      </w:r>
      <w:r w:rsidRPr="00903674">
        <w:rPr>
          <w:rFonts w:ascii="標楷體" w:eastAsia="標楷體" w:hAnsi="標楷體" w:cs="標楷體" w:hint="eastAsia"/>
        </w:rPr>
        <w:t>藝術</w:t>
      </w:r>
      <w:r>
        <w:rPr>
          <w:rFonts w:ascii="標楷體" w:eastAsia="標楷體" w:hAnsi="標楷體" w:cs="標楷體" w:hint="eastAsia"/>
        </w:rPr>
        <w:t>(表演藝術)</w:t>
      </w:r>
      <w:r w:rsidRPr="00903674">
        <w:rPr>
          <w:rFonts w:ascii="標楷體" w:eastAsia="標楷體" w:hAnsi="標楷體" w:cs="標楷體" w:hint="eastAsia"/>
        </w:rPr>
        <w:t xml:space="preserve">  7.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自然科學 8.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科技  9.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綜合活動</w:t>
      </w:r>
    </w:p>
    <w:p w:rsidR="005B1E9F" w:rsidRPr="00504BCC" w:rsidRDefault="005B1E9F" w:rsidP="005B1E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u w:val="single"/>
        </w:rPr>
      </w:pPr>
      <w:r w:rsidRPr="00504BCC">
        <w:rPr>
          <w:rFonts w:ascii="標楷體" w:eastAsia="標楷體" w:hAnsi="標楷體" w:cs="標楷體" w:hint="eastAsia"/>
        </w:rPr>
        <w:t>二、學習節數：</w:t>
      </w:r>
      <w:r w:rsidRPr="001218DF">
        <w:rPr>
          <w:rFonts w:ascii="標楷體" w:eastAsia="標楷體" w:hAnsi="標楷體" w:cs="標楷體" w:hint="eastAsia"/>
        </w:rPr>
        <w:t>每週（</w:t>
      </w:r>
      <w:r>
        <w:rPr>
          <w:rFonts w:ascii="標楷體" w:eastAsia="標楷體" w:hAnsi="標楷體" w:cs="標楷體" w:hint="eastAsia"/>
        </w:rPr>
        <w:t>1</w:t>
      </w:r>
      <w:r w:rsidRPr="001218DF">
        <w:rPr>
          <w:rFonts w:ascii="標楷體" w:eastAsia="標楷體" w:hAnsi="標楷體" w:cs="標楷體" w:hint="eastAsia"/>
        </w:rPr>
        <w:t>）節，</w:t>
      </w:r>
      <w:r w:rsidRPr="00504BCC">
        <w:rPr>
          <w:rFonts w:ascii="標楷體" w:eastAsia="標楷體" w:hAnsi="標楷體" w:cs="標楷體" w:hint="eastAsia"/>
        </w:rPr>
        <w:t>實施(</w:t>
      </w:r>
      <w:r>
        <w:rPr>
          <w:rFonts w:ascii="標楷體" w:eastAsia="標楷體" w:hAnsi="標楷體" w:cs="標楷體" w:hint="eastAsia"/>
        </w:rPr>
        <w:t>21</w:t>
      </w:r>
      <w:r w:rsidRPr="00504BCC">
        <w:rPr>
          <w:rFonts w:ascii="標楷體" w:eastAsia="標楷體" w:hAnsi="標楷體" w:cs="標楷體" w:hint="eastAsia"/>
        </w:rPr>
        <w:t>)週</w:t>
      </w:r>
      <w:r w:rsidRPr="00504BCC">
        <w:rPr>
          <w:rFonts w:ascii="標楷體" w:eastAsia="標楷體" w:hAnsi="標楷體" w:cs="標楷體"/>
        </w:rPr>
        <w:t>，</w:t>
      </w:r>
      <w:r w:rsidRPr="001218DF">
        <w:rPr>
          <w:rFonts w:ascii="標楷體" w:eastAsia="標楷體" w:hAnsi="標楷體" w:cs="標楷體" w:hint="eastAsia"/>
        </w:rPr>
        <w:t>共（</w:t>
      </w:r>
      <w:r>
        <w:rPr>
          <w:rFonts w:ascii="標楷體" w:eastAsia="標楷體" w:hAnsi="標楷體" w:cs="標楷體" w:hint="eastAsia"/>
        </w:rPr>
        <w:t>21</w:t>
      </w:r>
      <w:r w:rsidRPr="001218DF">
        <w:rPr>
          <w:rFonts w:ascii="標楷體" w:eastAsia="標楷體" w:hAnsi="標楷體" w:cs="標楷體" w:hint="eastAsia"/>
        </w:rPr>
        <w:t>）節</w:t>
      </w:r>
      <w:r w:rsidRPr="00504BCC">
        <w:rPr>
          <w:rFonts w:ascii="標楷體" w:eastAsia="標楷體" w:hAnsi="標楷體" w:cs="標楷體"/>
        </w:rPr>
        <w:t>。</w:t>
      </w:r>
    </w:p>
    <w:p w:rsidR="005B1E9F" w:rsidRPr="00285A39" w:rsidRDefault="005B1E9F" w:rsidP="005B1E9F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</w:rPr>
      </w:pPr>
      <w:r w:rsidRPr="00433109">
        <w:rPr>
          <w:rFonts w:ascii="標楷體" w:eastAsia="標楷體" w:hAnsi="標楷體" w:cs="標楷體" w:hint="eastAsia"/>
        </w:rPr>
        <w:t>三、</w:t>
      </w:r>
      <w:r w:rsidRPr="00433109">
        <w:rPr>
          <w:rFonts w:ascii="標楷體" w:eastAsia="標楷體" w:hAnsi="標楷體" w:cs="標楷體"/>
        </w:rPr>
        <w:t>課程內涵：</w:t>
      </w:r>
      <w:r>
        <w:rPr>
          <w:rFonts w:ascii="標楷體" w:eastAsia="標楷體" w:hAnsi="標楷體" w:cs="標楷體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/>
      </w:tblPr>
      <w:tblGrid>
        <w:gridCol w:w="3111"/>
        <w:gridCol w:w="11430"/>
      </w:tblGrid>
      <w:tr w:rsidR="005B1E9F" w:rsidRPr="008F16B4" w:rsidTr="003D0B9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B1E9F" w:rsidRPr="00434C48" w:rsidRDefault="005B1E9F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434C48">
              <w:rPr>
                <w:rFonts w:ascii="標楷體" w:eastAsia="標楷體" w:hAnsi="標楷體" w:cs="標楷體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B1E9F" w:rsidRPr="00434C48" w:rsidRDefault="005B1E9F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</w:t>
            </w:r>
            <w:r w:rsidRPr="00434C48">
              <w:rPr>
                <w:rFonts w:ascii="標楷體" w:eastAsia="標楷體" w:hAnsi="標楷體" w:cs="標楷體"/>
              </w:rPr>
              <w:t>領域核心素養</w:t>
            </w:r>
          </w:p>
        </w:tc>
      </w:tr>
      <w:tr w:rsidR="005B1E9F" w:rsidRPr="008F16B4" w:rsidTr="003D0B9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A1身心素質與自我精進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A2</w:t>
            </w:r>
            <w:r>
              <w:rPr>
                <w:rFonts w:ascii="標楷體" w:eastAsia="標楷體" w:hAnsi="標楷體" w:hint="eastAsia"/>
              </w:rPr>
              <w:t>系統思考</w:t>
            </w:r>
            <w:r>
              <w:rPr>
                <w:rFonts w:ascii="標楷體" w:eastAsia="標楷體" w:hAnsi="標楷體" w:cs="新細明體" w:hint="eastAsia"/>
              </w:rPr>
              <w:t>與解決問題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A3</w:t>
            </w:r>
            <w:r>
              <w:rPr>
                <w:rFonts w:ascii="標楷體" w:eastAsia="標楷體" w:hAnsi="標楷體" w:hint="eastAsia"/>
              </w:rPr>
              <w:t>規劃執行</w:t>
            </w:r>
            <w:r>
              <w:rPr>
                <w:rFonts w:ascii="標楷體" w:eastAsia="標楷體" w:hAnsi="標楷體" w:cs="新細明體" w:hint="eastAsia"/>
              </w:rPr>
              <w:t>與創新應變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B1</w:t>
            </w:r>
            <w:r>
              <w:rPr>
                <w:rFonts w:ascii="標楷體" w:eastAsia="標楷體" w:hAnsi="標楷體" w:hint="eastAsia"/>
              </w:rPr>
              <w:t>符號運用</w:t>
            </w:r>
            <w:r>
              <w:rPr>
                <w:rFonts w:ascii="標楷體" w:eastAsia="標楷體" w:hAnsi="標楷體" w:cs="新細明體" w:hint="eastAsia"/>
              </w:rPr>
              <w:t>與溝通表達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B2</w:t>
            </w:r>
            <w:r>
              <w:rPr>
                <w:rFonts w:ascii="標楷體" w:eastAsia="標楷體" w:hAnsi="標楷體" w:hint="eastAsia"/>
              </w:rPr>
              <w:t>科技資訊</w:t>
            </w:r>
            <w:r>
              <w:rPr>
                <w:rFonts w:ascii="標楷體" w:eastAsia="標楷體" w:hAnsi="標楷體" w:cs="新細明體" w:hint="eastAsia"/>
              </w:rPr>
              <w:t>與媒體素養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B3</w:t>
            </w:r>
            <w:r>
              <w:rPr>
                <w:rFonts w:ascii="標楷體" w:eastAsia="標楷體" w:hAnsi="標楷體" w:hint="eastAsia"/>
              </w:rPr>
              <w:t>藝術涵養</w:t>
            </w:r>
            <w:r>
              <w:rPr>
                <w:rFonts w:ascii="標楷體" w:eastAsia="標楷體" w:hAnsi="標楷體" w:cs="新細明體" w:hint="eastAsia"/>
              </w:rPr>
              <w:t>與美感素養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C1</w:t>
            </w:r>
            <w:r>
              <w:rPr>
                <w:rFonts w:ascii="標楷體" w:eastAsia="標楷體" w:hAnsi="標楷體" w:hint="eastAsia"/>
              </w:rPr>
              <w:t>道德實踐</w:t>
            </w:r>
            <w:r>
              <w:rPr>
                <w:rFonts w:ascii="標楷體" w:eastAsia="標楷體" w:hAnsi="標楷體" w:cs="新細明體" w:hint="eastAsia"/>
              </w:rPr>
              <w:t>與公民意識</w:t>
            </w:r>
          </w:p>
          <w:p w:rsidR="005B1E9F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C2</w:t>
            </w:r>
            <w:r>
              <w:rPr>
                <w:rFonts w:ascii="標楷體" w:eastAsia="標楷體" w:hAnsi="標楷體" w:hint="eastAsia"/>
              </w:rPr>
              <w:t>人際關係</w:t>
            </w:r>
            <w:r>
              <w:rPr>
                <w:rFonts w:ascii="標楷體" w:eastAsia="標楷體" w:hAnsi="標楷體" w:cs="新細明體" w:hint="eastAsia"/>
              </w:rPr>
              <w:t>與團隊合作</w:t>
            </w:r>
          </w:p>
          <w:p w:rsidR="005B1E9F" w:rsidRPr="00BC3E0D" w:rsidRDefault="005B1E9F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C3</w:t>
            </w:r>
            <w:r>
              <w:rPr>
                <w:rFonts w:ascii="標楷體" w:eastAsia="標楷體" w:hAnsi="標楷體" w:hint="eastAsia"/>
              </w:rPr>
              <w:t>多元文化</w:t>
            </w:r>
            <w:r>
              <w:rPr>
                <w:rFonts w:ascii="標楷體" w:eastAsia="標楷體" w:hAnsi="標楷體" w:cs="新細明體" w:hint="eastAsia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藝-J-A1 參與藝術活動，增進美感知能。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藝-J-A2 嘗試設計思考，探索藝術實踐解決問題的途徑。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藝-J-A3 嘗試規劃與執行藝術活動，因應情境需求發揮創意。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藝-J-B1 應用藝術符號，以表達觀點與風格。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藝-J-B2 思辨科技資訊、媒體與藝術的關係，進行創作與鑑賞。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藝-J-B3 善用多元感官，探索理解藝術與生活的關聯，以展現美感意識。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藝-J-C1 探討藝術活動中社會議題的意義。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:rsidR="005B1E9F" w:rsidRDefault="005B1E9F" w:rsidP="003D0B97">
            <w:r>
              <w:rPr>
                <w:rFonts w:ascii="標楷體" w:eastAsia="標楷體" w:hAnsi="標楷體"/>
                <w:shd w:val="clear" w:color="auto" w:fill="FFFFFF"/>
              </w:rPr>
              <w:t>藝-J-C3 理解在地及全球藝術與文化的多元與差異。</w:t>
            </w:r>
          </w:p>
        </w:tc>
      </w:tr>
    </w:tbl>
    <w:p w:rsidR="005B1E9F" w:rsidRDefault="005B1E9F" w:rsidP="005B1E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</w:rPr>
      </w:pPr>
    </w:p>
    <w:p w:rsidR="00B530F1" w:rsidRDefault="005B1E9F" w:rsidP="005B1E9F">
      <w:pPr>
        <w:jc w:val="both"/>
        <w:rPr>
          <w:rFonts w:ascii="標楷體" w:eastAsia="標楷體"/>
          <w:sz w:val="26"/>
          <w:u w:val="single"/>
        </w:rPr>
      </w:pPr>
      <w:r>
        <w:rPr>
          <w:rFonts w:ascii="標楷體" w:eastAsia="標楷體" w:hAnsi="標楷體" w:cs="標楷體"/>
        </w:rPr>
        <w:br w:type="page"/>
      </w:r>
    </w:p>
    <w:p w:rsidR="00B530F1" w:rsidRDefault="005B1E9F">
      <w:pPr>
        <w:rPr>
          <w:rFonts w:ascii="新細明體"/>
          <w:sz w:val="28"/>
        </w:rPr>
      </w:pPr>
      <w:r w:rsidRPr="00A77E44">
        <w:rPr>
          <w:rFonts w:ascii="標楷體" w:eastAsia="標楷體" w:hAnsi="標楷體" w:cs="標楷體" w:hint="eastAsia"/>
        </w:rPr>
        <w:lastRenderedPageBreak/>
        <w:t>四、</w:t>
      </w:r>
      <w:r w:rsidRPr="00902CB0">
        <w:rPr>
          <w:rFonts w:ascii="標楷體" w:eastAsia="標楷體" w:hAnsi="標楷體" w:cs="標楷體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5B1E9F" w:rsidRPr="008F16B4" w:rsidTr="003D0B97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B1E9F" w:rsidRPr="001460C3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 w:hint="eastAsia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 w:hint="eastAsia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2026C7">
              <w:rPr>
                <w:rFonts w:ascii="標楷體" w:eastAsia="標楷體" w:hAnsi="標楷體" w:cs="標楷體"/>
              </w:rPr>
              <w:t>備註</w:t>
            </w:r>
          </w:p>
        </w:tc>
      </w:tr>
      <w:tr w:rsidR="005B1E9F" w:rsidRPr="008F16B4" w:rsidTr="003D0B97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5B1E9F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460C3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5B1E9F" w:rsidRPr="001460C3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460C3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5B1E9F" w:rsidRPr="002026C7" w:rsidRDefault="005B1E9F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第一週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能養成鑑賞表演藝術的習慣，並能適性發展。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能覺察並感受創作與美感經驗的關聯。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1.瞭解日常生活中所接觸過的表演。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2.學習透過簡單肢體與聲音的表演來表達自己的想法。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3.認識國家戲劇院的舞臺構造及各項功能。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1.影音播放設備。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2.各類不同的表演作品。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(1)認識不同類型的表演藝術，並與生活中接觸的經驗相互結合。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(2)認識兩廳院「國家戲劇院」的舞臺購造與各場地的功能。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上網搜尋國內外表演藝術作品，並透過欣賞與初步分析，說出覺得各自不同之處。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‧態度：學習融入所觀賞的作品之中，練習培養欣賞表演藝術的觀點。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5B1E9F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【性別平等教育】</w:t>
            </w:r>
          </w:p>
          <w:p w:rsidR="005B1E9F" w:rsidRPr="00843636" w:rsidRDefault="005B1E9F" w:rsidP="005B1E9F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第二週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表演藝術活動與展演、表演藝術相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表3-IV-4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能養成鑑賞表演藝術的習慣，並能適性發展。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能覺察並感受創作與美感經驗的關聯。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1.認識各種不同類型的劇場舞臺。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2.學習欣賞更多元的表演場域。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3.認識何謂「表演藝術」。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1.各類舞臺類型圖照或影音。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2.影音播放設備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(1)討論並瞭解表演的意義。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(2)認識不同的舞臺類型。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認識各類表演藝術，形成一概括的瞭解，並探討表演藝術與觀眾的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關係。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(1)能透過欣賞表演藝術作品感受到表演者傳遞的情意，提升自我的美學鑑賞素養。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(2)能認識不同的表演藝術創作型態，從中產生許多新的理解和詮釋方法。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第三週</w:t>
            </w:r>
          </w:p>
          <w:p w:rsidR="005B1E9F" w:rsidRPr="00843636" w:rsidRDefault="005B1E9F" w:rsidP="003D0B97">
            <w:pPr>
              <w:spacing w:line="260" w:lineRule="exact"/>
              <w:jc w:val="right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能養成鑑賞表演藝術的習慣，並能適性發展。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能覺察並感受創作與美感經驗的關聯。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1.瞭解表演與表演藝術間的差異。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2.理解表演藝術需要分工合作才得以完成作品。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3.瞭解「現場演出」及「媒體播放」的不同。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4.練習欣賞表演藝術，並能分享箇中之美。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(1)討論並瞭解表演的意義。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(2)瞭解表演藝術並非單人可完成，背後具有許多創作者分工。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透過對表演藝術的介紹，形成一個概略的輪廓。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(1)瞭解分工的重要。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(2)能透過欣賞表演藝術作品感受到表演者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傳遞的情意，提升自我的美學鑑賞素養。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jc w:val="right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C47339" w:rsidRDefault="005B1E9F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第四週</w:t>
            </w:r>
          </w:p>
          <w:p w:rsidR="005B1E9F" w:rsidRPr="00C47339" w:rsidRDefault="005B1E9F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9/21~9/26</w:t>
            </w:r>
          </w:p>
          <w:p w:rsidR="005B1E9F" w:rsidRPr="00C47339" w:rsidRDefault="005B1E9F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(</w:t>
            </w:r>
            <w:r>
              <w:rPr>
                <w:rFonts w:ascii="標楷體" w:eastAsia="標楷體" w:hAnsi="標楷體" w:cs="標楷體" w:hint="eastAsia"/>
                <w:snapToGrid w:val="0"/>
              </w:rPr>
              <w:t>26</w:t>
            </w:r>
            <w:r w:rsidRPr="00C47339">
              <w:rPr>
                <w:rFonts w:ascii="標楷體" w:eastAsia="標楷體" w:hAnsi="標楷體" w:cs="標楷體" w:hint="eastAsia"/>
                <w:snapToGrid w:val="0"/>
              </w:rPr>
              <w:t>補班補課10/2)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能養成鑑賞表演藝術的習慣，並能適性發展。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能覺察並感受創作與美感經驗的關聯。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1.透過課堂活動「肢體對對碰」、「人體ABC」等活動，培養與同儕間的默契及如何共同完成動作的方法。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2.學習區分「現場演出」及「媒體播放」之間的差異。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3.練習欣賞表演藝術，並能分享箇中之美。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1.同一作品在舞臺劇與電影上呈現的影片。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2.影音播放設備。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總結性評量：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(1)認識同一部作品在「現場演出」及「媒體播方」時的差異，在表演藝術型態上各自帶給人哪些不同的感覺。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(2)瞭解如何跟同儕間利用溝通與協調，共同完成動作，以達成肢體伸展的目標。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‧技能：學習運用肢體及聲音的表演來表達想法。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培養對生活事物及人際關係的深刻認識與體驗。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第五週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9/28~10/2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rFonts w:hint="eastAsia"/>
                <w:sz w:val="27"/>
                <w:szCs w:val="27"/>
              </w:rPr>
              <w:t>(</w:t>
            </w:r>
            <w:r w:rsidRPr="00C47339">
              <w:rPr>
                <w:rFonts w:ascii="標楷體" w:eastAsia="標楷體" w:hAnsi="標楷體" w:cs="標楷體"/>
                <w:snapToGrid w:val="0"/>
              </w:rPr>
              <w:t>1</w:t>
            </w:r>
            <w:r>
              <w:rPr>
                <w:rFonts w:ascii="標楷體" w:eastAsia="標楷體" w:hAnsi="標楷體" w:cs="標楷體"/>
                <w:snapToGrid w:val="0"/>
              </w:rPr>
              <w:t>中秋節放假</w:t>
            </w:r>
            <w:r w:rsidRPr="00C47339">
              <w:rPr>
                <w:rFonts w:ascii="標楷體" w:eastAsia="標楷體" w:hAnsi="標楷體" w:cs="標楷體"/>
                <w:snapToGrid w:val="0"/>
              </w:rPr>
              <w:t>2彈性放假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能養成鑑賞表演藝術的習慣，並能適性發展。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能覺察並感受創作與美感經驗的關聯。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1.能夠分享欣賞演出的經驗，並討論如何成為一流的觀眾。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2.學習在日常生活中透過表演藝術來認識自己及別人。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3.學習觀賞表演作品時應有的禮節。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總結性評量：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(1)認識基本的觀劇禮儀。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(2)學習在日常生活中透過表演認識自我與他人。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(3)認識臺灣表演藝術節。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‧技能：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(1)能以個人觀點分析並分享曾有的觀劇經驗。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(2)完成課堂活動「學習小學堂」。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‧態度：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(1)練習培養欣賞表演藝術的觀點。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(2)培養觀眾的素養，並提升觀眾個人精神生活。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第六週</w:t>
            </w:r>
          </w:p>
          <w:p w:rsidR="005B1E9F" w:rsidRDefault="005B1E9F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10/5~10/9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</w:rPr>
              <w:t>(</w:t>
            </w:r>
            <w:r w:rsidRPr="00BC02AE">
              <w:rPr>
                <w:rFonts w:ascii="標楷體" w:eastAsia="標楷體" w:hAnsi="標楷體" w:cs="標楷體"/>
                <w:snapToGrid w:val="0"/>
              </w:rPr>
              <w:t>9國慶日補假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表E-IV-1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聲音、身體、情感、空間、勁力、即興、動作等戲劇或舞蹈元素。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表2-IV-3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能運用適當的語彙，明確表達、解析及評價自己與他人的作品。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能運用多元創作探討公共議題，展現人文關懷與獨立思考能力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1.以隨機分組的觀察活動，使學生更瞭解自己。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2.藉由觀察他人及優缺點的展現，使大家更加瞭解彼此的個性。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影音播放工具。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(一)歷程性評量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1.能於課堂活動「漫遊銀河系」觀察自己及同學，並找出自己和他人異同點。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2.能於課堂活動「外星翻譯官」中表現聲音的情緒。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1.觀察自我，找出優點與缺點。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2.觀察他人與自己之間的異同。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1.學習自我肢體的放鬆與控制。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2.學習表情的運用與展現。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1.能誠實面對真實的自己，以平和的態度悅納身心。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2.能與同儕建立良好的互動關係。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接納自我與他人的性傾向、性別特質與性別認同。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【生涯規劃教育】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涯J13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第七週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表E-IV-1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聲音、身體、情感、空間、勁力、即興、動作等戲劇或舞蹈元素。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表2-IV-3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能運用適當的語彙，明確表達、解析及評價自己與他人的作品。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能運用多元創作探討公共議題，展現人文關懷與獨立思考能力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1藉著觀察自己的動作，讓學生更瞭解自己。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2由鏡子活動加深學生間的默契及觀察力。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影音播放工具。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(一)歷程性評量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能於課堂活動「表情十連拍」中控制臉部表情的層次與張力。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1.觀察自我，找出優點與缺點。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2.觀察他人與自己之間的異同。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1.學習自我肢體的放鬆與控制。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2.學習表情的運用與展現。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1.能誠實面對真實的自己，以平和的態度悅納身心。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2.能與同儕建立良好的互動關係。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接納自我與他人的性傾向、性別特質與性別認同。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【生涯規劃教育】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涯J13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第八週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表E-IV-1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聲音、身體、情感、空間、勁力、即興、動作等戲劇或舞蹈元素。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表A-IV-1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表1-IV-1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表2-IV-3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能運用適當的語彙，明確表達、解析及評價自己與他人的作品。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能運用多元創作探討公共議題，展現人文關懷與獨立思考能力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1.創意發揮身體外型雕塑及節奏模仿，訓練學生身體造型及節奏之觀察。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2.讓學生練習朗讀食譜，利用中性情緒的文字，即在不同情況下詮釋，練習情緒表達。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影音播放工具。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(一)歷程性評量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1.能完成課堂活動「靜止的時光隧道」中做到肢體的放鬆與控制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2.能於課堂活動「分解達人」的要求，並理解何為肢體的節奏。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1.觀察自我，找出優點與缺點。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2.觀察他人與自己之間的異同。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1.學習自我肢體的放鬆與控制。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2.學習表情的運用與展現。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1.能誠實面對真實的自己，以平和的態度悅納身心。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2.能與同儕建立良好的互動關係。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接納自我與他人的性傾向、性別特質與性別認同。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【生涯規劃教育】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涯J13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第九週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表E-IV-1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聲音、身體、情感、空間、勁力、即興、動作等戲劇或舞蹈元素。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表演藝術與生活美學、在地文化及特定場域的演出連結。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表2-IV-3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能運用適當的語彙，明確表達、解析及評價自己與他人的作品。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能運用多元創作探討公共議題，展現人文關懷與獨立思考能力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1.使學生能夠做情緒表演。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2.讓學生能輕鬆地表現肢體語言。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影音播放工具。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(一)歷程性評量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1.能於課堂活動「情緒食譜」中運用聲音與情緒。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2.於最後課堂活動「童話四格漫畫」中的分組整體表現。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1.觀察自我，找出優點與缺點。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2.觀察他人與自己之間的異同。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1.學習自我肢體的放鬆與控制。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2.學習表情的運用與展現。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1.能誠實面對真實的自己，以平和的態度悅納身心。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2.能與同儕建立良好的互動關係。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接納自我與他人的性傾向、性別特質與性別認同。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【生涯規劃教育】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涯J13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1.瞭解表演方式的基礎。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2.身體感知能力的開發。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瞭解現今的默劇表演已走向多元創新的思維發展方向。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學習默劇表演的基礎方法。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體會默劇表演的作品中所想表現的訴求與情感。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去除性別刻板與性別偏見的情感表達與溝通，具備與他人平等互動的能力。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認識社會中性別、種族與階級的權力結構關係。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了解平等、正義的原則，並在生活中實踐。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第十一週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表E-IV-1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聲音、身體、情感、空間、勁力、即興、動作等戲劇或舞蹈元素。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表A-IV-1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表演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藝術與生活美學、在地文化及特定場域的演出連結。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表1-IV-1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表2-IV-3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適當的語彙，明確表達、解析及評價自己與他人的作品。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能運用多元創作探討公共議題，展現人文關懷與獨立思考能力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讓學生整合肢體、情緒及聲音做表演。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影音播放工具。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(一)歷程性評量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於最後課堂活動「童話四格漫畫」中的分組整體表現。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(二)總結性評量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1.觀察自我，找出優點與缺點。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2.觀察他人與自己之間的異同。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1.學習自我肢體的放鬆與控制。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2.學習表情的運用與展現。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1.能誠實面對真實的自己，以平和的態度悅納身心。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2.能與同儕建立良好的互動關係。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lastRenderedPageBreak/>
              <w:t>【性別平等教育】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性J1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接納自我與他人的性傾向、性別特質與性別認同。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【生涯規劃教育】</w:t>
            </w:r>
          </w:p>
          <w:p w:rsidR="005B1E9F" w:rsidRPr="00843636" w:rsidRDefault="005B1E9F" w:rsidP="003D0B97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涯J13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培養生涯</w:t>
            </w: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lastRenderedPageBreak/>
              <w:t>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第十二週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1.認識默劇中的經典人物與其作品。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2.學習如何欣賞默劇的表演藝術作品。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瞭解現今的默劇表演已走向多元創新的思維發展方向。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學習默劇表演的基礎方法。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論。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體會默劇表演的作品中所想表現的訴求與情感。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去除性別刻板與性別偏見的情感表達與溝通，具備與他人平等互動的能力。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認識社會中性別、種族與階級的權力結構關係。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了解平等、正義的原則，並在生活中實踐。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第十三週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1.認識「默劇表演」手法，並學習如何使用。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2.練習默劇表演基礎動作，並以小組方式呈現。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認識經典作品與其背景，</w:t>
            </w:r>
            <w:r w:rsidRPr="00C05015">
              <w:rPr>
                <w:rFonts w:asciiTheme="minorEastAsia" w:eastAsiaTheme="minorEastAsia" w:hAnsiTheme="minorEastAsia" w:hint="eastAsia"/>
                <w:sz w:val="20"/>
                <w:szCs w:val="20"/>
              </w:rPr>
              <w:t>瞭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解其藝術地位。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練習默劇表演的手法，並運用於自身劇本的演出當中。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體會默劇表演的作品中所想表現的訴求與情感。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去除性別刻板與性別偏見的情感表達與溝通，具備與他人平等互動的能力。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認識社會中性別、種族與階級的權力結構關係。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了解平等、正義的原則，並在生活中實踐。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第十四週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1.探討時事議題如何融入默劇演出，並編寫劇本。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2.學習集體創作的方法與精神。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認識經典作品與其背景，</w:t>
            </w:r>
            <w:r w:rsidRPr="00C05015">
              <w:rPr>
                <w:rFonts w:asciiTheme="minorEastAsia" w:eastAsiaTheme="minorEastAsia" w:hAnsiTheme="minorEastAsia" w:hint="eastAsia"/>
                <w:sz w:val="20"/>
                <w:szCs w:val="20"/>
              </w:rPr>
              <w:t>瞭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解其藝術地位。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練習默劇表演的手法，並運用於自身劇本的演出當中。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能欣賞並深切體會不同類型的表演藝術形式。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去除性別刻板與性別偏見的情感表達與溝通，具備與他人平等互動的能力。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性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J14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認識社會中性別、種族與階級的權力結構關係。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了解平等、正義的原則，並在生活中實踐。</w:t>
            </w:r>
          </w:p>
          <w:p w:rsidR="005B1E9F" w:rsidRPr="00843636" w:rsidRDefault="005B1E9F" w:rsidP="003D0B97">
            <w:pPr>
              <w:spacing w:line="260" w:lineRule="exact"/>
              <w:jc w:val="both"/>
              <w:rPr>
                <w:rFonts w:eastAsia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第十五週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透過自身演出與欣賞它組演出，深入瞭解表演藝術作品的內涵。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認識默劇表演手法對表演藝術的影響，並</w:t>
            </w:r>
            <w:r w:rsidRPr="00CE5218">
              <w:rPr>
                <w:rFonts w:asciiTheme="minorEastAsia" w:eastAsiaTheme="minorEastAsia" w:hAnsiTheme="minorEastAsia" w:hint="eastAsia"/>
                <w:sz w:val="20"/>
                <w:szCs w:val="20"/>
              </w:rPr>
              <w:t>瞭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解其內涵。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練習表達對表演藝術作品的感想及評論。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能欣賞並深切體會不同類型的表演藝術形式。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性J1 去除性別刻板與性別偏見的情感表達與溝通，具備與他人平等互動的能力。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性J14 認識社會中性別、種族與階級的權力結構關係。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 了解平等、正義的原則，並在生活中實踐。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第十六週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應用戲劇、劇場與舞蹈等多元形式。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能運用多元創作探討公共議題，展現人文關懷與獨立思考能力。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運用表演藝術課堂所學，豐富呈現的形式及內容，使「表演藝術」更實用。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電腦、手機、相機、資訊設備、音樂播放器。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認識經典作品與其背景，</w:t>
            </w:r>
            <w:r w:rsidRPr="00384B76">
              <w:rPr>
                <w:rFonts w:asciiTheme="minorEastAsia" w:eastAsiaTheme="minorEastAsia" w:hAnsiTheme="minorEastAsia" w:hint="eastAsia"/>
                <w:sz w:val="20"/>
                <w:szCs w:val="20"/>
              </w:rPr>
              <w:t>瞭</w:t>
            </w: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解其藝術地位。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練習默劇表演的手法，並運用於自身劇本的演出當中。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‧態度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能欣賞並深切體會不同類型的表演藝術形式。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性J1 去除性別刻板與性別偏見的情感表達與溝通，具備與他人平等互動的能力。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性J14 認識社會中性別、種族與階級的權力結構關係。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人J4 了解平等、正義的原則，並在生活中實踐。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第十七週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表E-IV-1 聲音、身體、情感、空間、勁力、即興、動作等戲劇或舞蹈元素。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 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表E-IV-3 戲劇、舞蹈與其他藝術元素的結合演出。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 表演藝術與生活美學、在地文化及特定場域的演出連結。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 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表A-IV-3 表演形式分析、文本分析。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表P-IV-1 表演團隊組織與架構、劇場基礎設計和製作。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 應用戲劇、劇場與舞蹈等多元形式。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表P-IV-3 影片製作、媒體應用、電腦與行動裝置相關應用程式。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表P-IV-4 表演藝術活動與展演、表演藝術相關科系、表演藝術相關工作和生涯規劃。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表1-IV-1 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表1-IV-2 能理解表演的形式、文本與表現技巧並創作發表。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表1-IV-3 能連結其他藝術並創作。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 能覺察並感受創作與美感經驗的關聯。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 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表2-IV-3 能運用適當的語彙，明確表達、解析及評價自己與他人的作品。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表3-IV-1 能運用劇場相關技術，有計劃地排練與展演。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 能運用多元創作探討公共議題，展現人文關懷與獨立思考能力。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表3-IV-3 能結合科技媒體傳達訊息，展現多元表演形式的作品。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 能養成鑑賞表演藝術的習慣，並能適性發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1.可藉由影片欣賞，引導學生放開肢體，探索肢體的多元性，發展肢體及想像力。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2.「圓在其中」即是不需在意他人眼光，隨心所欲感受「圓」在身體裡產生出來的動作。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影音播放工具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(一)歷程性評量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能覺察自己的身體，藉由舞蹈即興的練習，達到體驗舞蹈的目的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(二)總結性評量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認識自己，探索自身肢體動作的可能性。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能靈活運用自身肢體，具有足夠的控制力與他人互動。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性J4 認識身體自主權相關議題，維護自己與尊重他人的身體自主權。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人J8 了解人身自由權，並具有自我保護的知能。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【品德教育】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第十八週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表E-IV-1 聲音、身體、情感、空間、勁力、即興、動作等戲劇或舞蹈元素。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 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表E-IV-3 戲劇、舞蹈與其他藝術元素的結合演出。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 表演藝術與生活美學、在地文化及特定場域的演出連結。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 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表A-IV-3 表演形式分析、文本分析。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表P-IV-1 表演團隊組織與架構、劇場基礎設計和製作。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 應用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表P-IV-3 影片製作、媒體應用、電腦與行動裝置相關應用程式。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 表演藝術活動與展演、表演藝術相關科系、表演藝術相關工作和生涯規劃。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表1-IV-1 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表1-IV-2 能理解表演的形式、文本與表現技巧並創作發表。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表1-IV-3 能連結其他藝術並創作。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 能覺察並感受創作與美感經驗的關聯。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 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表2-IV-3 能運用適當的語彙，明確表達、解析及評價自己與他人的作品。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表3-IV-1 能運用劇場相關技術，有計劃地排練與展演。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 能運用多元創作探討公共議題，展現人文關懷與獨立思考能力。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表3-IV-3 能結合科技媒體傳達訊息，展現多元表演形式的作品。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1.活動時以「拋接水瓶」進行舞蹈即興，旨在使學生在拋接水瓶中，開發身體的可能性。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2.活動進行中，思考與動作並行是很重要的，保持敏捷的思緒才能主動支配身體。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影音播放工具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(一)歷程性評量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能依照指令改變動作及重心，開發身體的可能性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(二)總結性評量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認識自己，探索自身肢體動作的可能性。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能靈活運用自身肢體，具有足夠的控制力與他人互動。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性J4 認識身體自主權相關議題，維護自己與尊重他人的身體自主權。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人J8 了解人身自由權，並具有自我保護的知能。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【品德教育】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第十九週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表E-IV-1 聲音、身體、情感、空間、勁力、即興、動作等戲劇或舞蹈元素。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 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表E-IV-3 戲劇、舞蹈與其他藝術元素的結合演出。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 表演藝術與生活美學、在地文化及特定場域的演出連結。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 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表A-IV-3 表演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形式分析、文本分析。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表P-IV-1 表演團隊組織與架構、劇場基礎設計和製作。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 應用戲劇、劇場與舞蹈等多元形式。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表P-IV-3 影片製作、媒體應用、電腦與行動裝置相關應用程式。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 表演藝術活動與展演、表演藝術相關科系、表演藝術相關工作和生涯規劃。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表1-IV-1 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表1-IV-2 能理解表演的形式、文本與表現技巧並創作發表。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表1-IV-3 能能連結其他藝術並創作。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 能覺察並感受創作與美感經驗的關聯。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 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表2-IV-3 能運用適當的語彙，明確表達、解析及評價自己與他人的作品。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表3-IV-1 能運用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劇場相關技術，有計劃地排練與展演。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 能運用多元創作探討公共議題，展現人文關懷與獨立思考能力。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表3-IV-3 能結合科技媒體傳達訊息，展現多元表演形式的作品。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1.對自己的肢體以及活動慣性充分瞭解後，再加入他人產生互動，共同感受彼此在活動中的重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量轉換、空間運用、主從關係等。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2.在互動關係中，培養與人溝通的能力，即所謂人際智能。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影音播放工具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(一)歷程性評量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能依照指令改變動作及重心，開發身體的可能性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(二)總結性評量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察覺自身的慣性，並思考如何與他人協調互動。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具有良好的溝通能力，使團體即興順利進行。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性J4 認識身體自主權相關議題，維護自己與尊重他人的身體自主權。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人J8 了解人身自由權，並具有自我保護的知能。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【品德教育】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表E-IV-1 聲音、身體、情感、空間、勁力、即興、動作等戲劇或舞蹈元素。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 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表E-IV-3 戲劇、舞蹈與其他藝術元素的結合演出。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 表演藝術與生活美學、在地文化及特定場域的演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出連結。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 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表A-IV-3 表演形式分析、文本分析。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表P-IV-1 表演團隊組織與架構、劇場基礎設計和製作。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 應用戲劇、劇場與舞蹈等多元形式。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表P-IV-3 影片製作、媒體應用、電腦與行動裝置相關應用程式。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 表演藝術活動與展演、表演藝術相關科系、表演藝術相關工作和生涯規劃。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表1-IV-1 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表1-IV-2 能理解表演的形式、文本與表現技巧並創作發表。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表1-IV-3 能連結其他藝術並創作。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 能覺察並感受創作與美感經驗的關聯。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 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表2-IV-3 能運用適當的語彙，明確表達、解析及評價自己與他人的作品。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表3-IV-1 能運用劇場相關技術，有計劃地排練與展演。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 能運用多元創作探討公共議題，展現人文關懷與獨立思考能力。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表3-IV-3 能結合科技媒體傳達訊息，展現多元表演形式的作品。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在團體舞蹈即興中，綜合前幾週所使用的元素，使肢體活動更為豐富，並在活動中，同時給予周遭夥伴適當回應。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影音播放工具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(一)歷程性評量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能依照指令改變動作及重心，開發身體的可能性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(二)總結性評量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察覺自身的慣性，並思考如何與他人協調互動。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具有良好的溝通能力，使團體即興順利進行。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性J4 認識身體自主權相關議題，維護自己與尊重他人的身體自主權。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人J8 了解人身自由權，並具有自我保護的知能。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【品德教育】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5B1E9F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第二十一週</w:t>
            </w:r>
          </w:p>
          <w:p w:rsidR="005B1E9F" w:rsidRPr="00843636" w:rsidRDefault="005B1E9F" w:rsidP="003D0B97">
            <w:pPr>
              <w:spacing w:line="260" w:lineRule="exact"/>
              <w:jc w:val="center"/>
              <w:rPr>
                <w:rFonts w:eastAsiaTheme="minorEastAsia"/>
              </w:rPr>
            </w:pPr>
            <w:r w:rsidRPr="00843636">
              <w:rPr>
                <w:rFonts w:ascii="標楷體" w:eastAsia="標楷體" w:hAnsi="標楷體" w:cs="標楷體" w:hint="eastAsia"/>
              </w:rPr>
              <w:t>1/18~1/</w:t>
            </w: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表E-IV-1 聲音、身體、情感、空間、勁力、即興、動作等戲劇或舞蹈元素。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表E-IV-2 肢體動作與語彙、角色建立與表演、各類型文本分析與創作。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表E-IV-3 戲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劇、舞蹈與其他藝術元素的結合演出。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表A-IV-1 表演藝術與生活美學、在地文化及特定場域的演出連結。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表A-IV-2 在地與東西方、傳統與當代表演藝術之類型、代表作品與人物。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表A-IV-3 表演形式分析、文本分析。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表P-IV-1 表演團隊組織與架構、劇場基礎設計和製作。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表P-IV-2 應用戲劇、劇場與舞蹈等多元形式。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表P-IV-3 影片製作、媒體應用、電腦與行動裝置相關應用程式。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表P-IV-4 表演藝術活動與展演、表演藝術相關科系、表演藝術相關工作和生涯規劃。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表1-IV-1 能使用特定元素、形式、技巧與肢體語彙表現想法，發展多元能力，並在劇場中呈現。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表1-IV-2 能理解表演的形式、文本與表現技巧並創作發表。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表1-IV-3 能能連結其他藝術並創</w:t>
            </w: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作。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表2-IV-1 能覺察並感受創作與美感經驗的關聯。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表2-IV-2 能體認各種表演藝術發展脈絡、文化內涵及代表人物。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表2-IV-3 能運用適當的語彙，明確表達、解析及評價自己與他人的作品。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表3-IV-1 能運用劇場相關技術，有計劃地排練與展演。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表3-IV-2 能運用多元創作探討公共議題，展現人文關懷與獨立思考能力。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表3-IV-3 能結合科技媒體傳達訊息，展現多元表演形式的作品。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C395E">
              <w:rPr>
                <w:rFonts w:asciiTheme="minorEastAsia" w:eastAsiaTheme="minorEastAsia" w:hAnsiTheme="minorEastAsia" w:hint="eastAsia"/>
                <w:sz w:val="20"/>
                <w:szCs w:val="20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全班分為小組依序上臺表演，同時學習如何做個稱職的「觀眾」，以達到表演藝術課程中，對鑑賞能力之修養的課題。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影音播放工具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(一)歷程性評量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能依照指令改變動作及重心，開發身體的可能性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(二)總結性評量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‧知識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察覺自身的慣性，並思考如何與他人協調互動。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t>‧技能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具有良好的溝通能力，使團體即興順利進行。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lastRenderedPageBreak/>
              <w:t>【性別平等教育】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性J4 認識身體自主權相關議題，維護自己與尊重他人的身體自主權。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【人權教育】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人J8 了解人身自由權，並具有自我保護的知能。</w:t>
            </w:r>
          </w:p>
          <w:p w:rsidR="005B1E9F" w:rsidRPr="00BC395E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43636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【品德教育】</w:t>
            </w:r>
          </w:p>
          <w:p w:rsidR="005B1E9F" w:rsidRPr="00FC6AB9" w:rsidRDefault="005B1E9F" w:rsidP="003D0B97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C6AB9">
              <w:rPr>
                <w:rFonts w:asciiTheme="minorEastAsia" w:eastAsiaTheme="minorEastAsia" w:hAnsiTheme="minorEastAsia" w:hint="eastAsia"/>
                <w:sz w:val="20"/>
                <w:szCs w:val="20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E9F" w:rsidRPr="00500692" w:rsidRDefault="005B1E9F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</w:tbl>
    <w:p w:rsidR="00B530F1" w:rsidRPr="005B1E9F" w:rsidRDefault="00B530F1"/>
    <w:sectPr w:rsidR="00B530F1" w:rsidRPr="005B1E9F" w:rsidSect="00494D98">
      <w:pgSz w:w="16838" w:h="11906" w:orient="landscape" w:code="9"/>
      <w:pgMar w:top="567" w:right="567" w:bottom="567" w:left="567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43F" w:rsidRDefault="009A043F" w:rsidP="00EB3F08">
      <w:r>
        <w:separator/>
      </w:r>
    </w:p>
  </w:endnote>
  <w:endnote w:type="continuationSeparator" w:id="0">
    <w:p w:rsidR="009A043F" w:rsidRDefault="009A043F" w:rsidP="00EB3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43F" w:rsidRDefault="009A043F" w:rsidP="00EB3F08">
      <w:r>
        <w:separator/>
      </w:r>
    </w:p>
  </w:footnote>
  <w:footnote w:type="continuationSeparator" w:id="0">
    <w:p w:rsidR="009A043F" w:rsidRDefault="009A043F" w:rsidP="00EB3F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5345CF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5C469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58F3DD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37D2B4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D834481"/>
    <w:multiLevelType w:val="hybridMultilevel"/>
    <w:tmpl w:val="39084FC0"/>
    <w:lvl w:ilvl="0" w:tplc="20106A8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2CE534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3EF133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646514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86671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8BE069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14F275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19377D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4B676C3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57633DA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59FE25F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5B1D27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5D1124F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67D7024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9">
    <w:nsid w:val="73682977"/>
    <w:multiLevelType w:val="hybridMultilevel"/>
    <w:tmpl w:val="DE2CE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1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2">
    <w:nsid w:val="75B91BC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6">
    <w:nsid w:val="782862BE"/>
    <w:multiLevelType w:val="multilevel"/>
    <w:tmpl w:val="19D687F0"/>
    <w:lvl w:ilvl="0">
      <w:start w:val="1"/>
      <w:numFmt w:val="taiwaneseCountingThousand"/>
      <w:pStyle w:val="2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1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eastAsia="新細明體" w:hint="eastAsia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lvlText w:val="%3."/>
      <w:lvlJc w:val="righ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7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8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9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1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2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3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4">
    <w:nsid w:val="7E3F114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6"/>
  </w:num>
  <w:num w:numId="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4"/>
  </w:num>
  <w:num w:numId="4">
    <w:abstractNumId w:val="102"/>
  </w:num>
  <w:num w:numId="5">
    <w:abstractNumId w:val="46"/>
  </w:num>
  <w:num w:numId="6">
    <w:abstractNumId w:val="39"/>
  </w:num>
  <w:num w:numId="7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7"/>
  </w:num>
  <w:num w:numId="10">
    <w:abstractNumId w:val="79"/>
  </w:num>
  <w:num w:numId="11">
    <w:abstractNumId w:val="85"/>
  </w:num>
  <w:num w:numId="12">
    <w:abstractNumId w:val="6"/>
  </w:num>
  <w:num w:numId="13">
    <w:abstractNumId w:val="57"/>
  </w:num>
  <w:num w:numId="14">
    <w:abstractNumId w:val="67"/>
  </w:num>
  <w:num w:numId="15">
    <w:abstractNumId w:val="83"/>
  </w:num>
  <w:num w:numId="16">
    <w:abstractNumId w:val="37"/>
  </w:num>
  <w:num w:numId="17">
    <w:abstractNumId w:val="76"/>
  </w:num>
  <w:num w:numId="18">
    <w:abstractNumId w:val="9"/>
  </w:num>
  <w:num w:numId="19">
    <w:abstractNumId w:val="47"/>
  </w:num>
  <w:num w:numId="20">
    <w:abstractNumId w:val="93"/>
  </w:num>
  <w:num w:numId="21">
    <w:abstractNumId w:val="114"/>
  </w:num>
  <w:num w:numId="22">
    <w:abstractNumId w:val="56"/>
  </w:num>
  <w:num w:numId="23">
    <w:abstractNumId w:val="16"/>
  </w:num>
  <w:num w:numId="24">
    <w:abstractNumId w:val="91"/>
  </w:num>
  <w:num w:numId="25">
    <w:abstractNumId w:val="103"/>
  </w:num>
  <w:num w:numId="26">
    <w:abstractNumId w:val="50"/>
  </w:num>
  <w:num w:numId="27">
    <w:abstractNumId w:val="14"/>
  </w:num>
  <w:num w:numId="28">
    <w:abstractNumId w:val="59"/>
  </w:num>
  <w:num w:numId="29">
    <w:abstractNumId w:val="36"/>
  </w:num>
  <w:num w:numId="30">
    <w:abstractNumId w:val="53"/>
  </w:num>
  <w:num w:numId="31">
    <w:abstractNumId w:val="4"/>
  </w:num>
  <w:num w:numId="32">
    <w:abstractNumId w:val="0"/>
  </w:num>
  <w:num w:numId="33">
    <w:abstractNumId w:val="20"/>
  </w:num>
  <w:num w:numId="34">
    <w:abstractNumId w:val="78"/>
  </w:num>
  <w:num w:numId="35">
    <w:abstractNumId w:val="98"/>
  </w:num>
  <w:num w:numId="36">
    <w:abstractNumId w:val="41"/>
  </w:num>
  <w:num w:numId="37">
    <w:abstractNumId w:val="2"/>
  </w:num>
  <w:num w:numId="38">
    <w:abstractNumId w:val="88"/>
  </w:num>
  <w:num w:numId="39">
    <w:abstractNumId w:val="109"/>
  </w:num>
  <w:num w:numId="40">
    <w:abstractNumId w:val="92"/>
  </w:num>
  <w:num w:numId="41">
    <w:abstractNumId w:val="113"/>
  </w:num>
  <w:num w:numId="42">
    <w:abstractNumId w:val="45"/>
  </w:num>
  <w:num w:numId="43">
    <w:abstractNumId w:val="10"/>
  </w:num>
  <w:num w:numId="44">
    <w:abstractNumId w:val="95"/>
  </w:num>
  <w:num w:numId="45">
    <w:abstractNumId w:val="3"/>
  </w:num>
  <w:num w:numId="46">
    <w:abstractNumId w:val="69"/>
  </w:num>
  <w:num w:numId="47">
    <w:abstractNumId w:val="81"/>
  </w:num>
  <w:num w:numId="48">
    <w:abstractNumId w:val="43"/>
  </w:num>
  <w:num w:numId="49">
    <w:abstractNumId w:val="31"/>
  </w:num>
  <w:num w:numId="50">
    <w:abstractNumId w:val="52"/>
  </w:num>
  <w:num w:numId="51">
    <w:abstractNumId w:val="75"/>
  </w:num>
  <w:num w:numId="52">
    <w:abstractNumId w:val="22"/>
  </w:num>
  <w:num w:numId="53">
    <w:abstractNumId w:val="60"/>
  </w:num>
  <w:num w:numId="54">
    <w:abstractNumId w:val="38"/>
  </w:num>
  <w:num w:numId="55">
    <w:abstractNumId w:val="18"/>
  </w:num>
  <w:num w:numId="56">
    <w:abstractNumId w:val="55"/>
  </w:num>
  <w:num w:numId="57">
    <w:abstractNumId w:val="87"/>
  </w:num>
  <w:num w:numId="58">
    <w:abstractNumId w:val="104"/>
  </w:num>
  <w:num w:numId="59">
    <w:abstractNumId w:val="48"/>
  </w:num>
  <w:num w:numId="60">
    <w:abstractNumId w:val="35"/>
  </w:num>
  <w:num w:numId="61">
    <w:abstractNumId w:val="32"/>
  </w:num>
  <w:num w:numId="62">
    <w:abstractNumId w:val="97"/>
  </w:num>
  <w:num w:numId="63">
    <w:abstractNumId w:val="80"/>
  </w:num>
  <w:num w:numId="64">
    <w:abstractNumId w:val="65"/>
  </w:num>
  <w:num w:numId="65">
    <w:abstractNumId w:val="42"/>
  </w:num>
  <w:num w:numId="66">
    <w:abstractNumId w:val="71"/>
  </w:num>
  <w:num w:numId="67">
    <w:abstractNumId w:val="54"/>
  </w:num>
  <w:num w:numId="68">
    <w:abstractNumId w:val="8"/>
  </w:num>
  <w:num w:numId="69">
    <w:abstractNumId w:val="51"/>
  </w:num>
  <w:num w:numId="70">
    <w:abstractNumId w:val="62"/>
  </w:num>
  <w:num w:numId="71">
    <w:abstractNumId w:val="7"/>
  </w:num>
  <w:num w:numId="72">
    <w:abstractNumId w:val="108"/>
  </w:num>
  <w:num w:numId="73">
    <w:abstractNumId w:val="73"/>
  </w:num>
  <w:num w:numId="74">
    <w:abstractNumId w:val="96"/>
  </w:num>
  <w:num w:numId="75">
    <w:abstractNumId w:val="89"/>
  </w:num>
  <w:num w:numId="76">
    <w:abstractNumId w:val="74"/>
  </w:num>
  <w:num w:numId="77">
    <w:abstractNumId w:val="82"/>
  </w:num>
  <w:num w:numId="78">
    <w:abstractNumId w:val="26"/>
  </w:num>
  <w:num w:numId="79">
    <w:abstractNumId w:val="110"/>
  </w:num>
  <w:num w:numId="80">
    <w:abstractNumId w:val="49"/>
  </w:num>
  <w:num w:numId="81">
    <w:abstractNumId w:val="105"/>
  </w:num>
  <w:num w:numId="82">
    <w:abstractNumId w:val="112"/>
  </w:num>
  <w:num w:numId="83">
    <w:abstractNumId w:val="68"/>
  </w:num>
  <w:num w:numId="84">
    <w:abstractNumId w:val="19"/>
  </w:num>
  <w:num w:numId="85">
    <w:abstractNumId w:val="29"/>
  </w:num>
  <w:num w:numId="86">
    <w:abstractNumId w:val="101"/>
  </w:num>
  <w:num w:numId="87">
    <w:abstractNumId w:val="100"/>
  </w:num>
  <w:num w:numId="88">
    <w:abstractNumId w:val="25"/>
  </w:num>
  <w:num w:numId="89">
    <w:abstractNumId w:val="70"/>
  </w:num>
  <w:num w:numId="90">
    <w:abstractNumId w:val="11"/>
  </w:num>
  <w:num w:numId="91">
    <w:abstractNumId w:val="94"/>
  </w:num>
  <w:num w:numId="92">
    <w:abstractNumId w:val="13"/>
  </w:num>
  <w:num w:numId="93">
    <w:abstractNumId w:val="77"/>
  </w:num>
  <w:num w:numId="94">
    <w:abstractNumId w:val="40"/>
  </w:num>
  <w:num w:numId="95">
    <w:abstractNumId w:val="23"/>
  </w:num>
  <w:num w:numId="96">
    <w:abstractNumId w:val="21"/>
  </w:num>
  <w:num w:numId="97">
    <w:abstractNumId w:val="72"/>
  </w:num>
  <w:num w:numId="98">
    <w:abstractNumId w:val="107"/>
  </w:num>
  <w:num w:numId="99">
    <w:abstractNumId w:val="111"/>
  </w:num>
  <w:num w:numId="100">
    <w:abstractNumId w:val="5"/>
  </w:num>
  <w:num w:numId="101">
    <w:abstractNumId w:val="33"/>
  </w:num>
  <w:num w:numId="102">
    <w:abstractNumId w:val="15"/>
  </w:num>
  <w:num w:numId="103">
    <w:abstractNumId w:val="66"/>
  </w:num>
  <w:num w:numId="104">
    <w:abstractNumId w:val="12"/>
  </w:num>
  <w:num w:numId="105">
    <w:abstractNumId w:val="1"/>
  </w:num>
  <w:num w:numId="106">
    <w:abstractNumId w:val="24"/>
  </w:num>
  <w:num w:numId="107">
    <w:abstractNumId w:val="84"/>
  </w:num>
  <w:num w:numId="108">
    <w:abstractNumId w:val="63"/>
  </w:num>
  <w:num w:numId="109">
    <w:abstractNumId w:val="86"/>
  </w:num>
  <w:num w:numId="110">
    <w:abstractNumId w:val="28"/>
  </w:num>
  <w:num w:numId="111">
    <w:abstractNumId w:val="90"/>
  </w:num>
  <w:num w:numId="112">
    <w:abstractNumId w:val="64"/>
  </w:num>
  <w:num w:numId="113">
    <w:abstractNumId w:val="61"/>
  </w:num>
  <w:num w:numId="114">
    <w:abstractNumId w:val="30"/>
  </w:num>
  <w:num w:numId="115">
    <w:abstractNumId w:val="99"/>
  </w:num>
  <w:num w:numId="116">
    <w:abstractNumId w:val="34"/>
  </w:num>
  <w:numIdMacAtCleanup w:val="1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2FF5"/>
    <w:rsid w:val="000306C9"/>
    <w:rsid w:val="00053407"/>
    <w:rsid w:val="000868C5"/>
    <w:rsid w:val="00091168"/>
    <w:rsid w:val="000F6915"/>
    <w:rsid w:val="00114433"/>
    <w:rsid w:val="001D0282"/>
    <w:rsid w:val="001E55B4"/>
    <w:rsid w:val="00256248"/>
    <w:rsid w:val="00257C16"/>
    <w:rsid w:val="002933F8"/>
    <w:rsid w:val="002E0CE4"/>
    <w:rsid w:val="00302DE1"/>
    <w:rsid w:val="00332DC6"/>
    <w:rsid w:val="00334172"/>
    <w:rsid w:val="004103C0"/>
    <w:rsid w:val="0046472B"/>
    <w:rsid w:val="00466F20"/>
    <w:rsid w:val="00494D98"/>
    <w:rsid w:val="004A7482"/>
    <w:rsid w:val="005A7A7A"/>
    <w:rsid w:val="005B1E9F"/>
    <w:rsid w:val="00615561"/>
    <w:rsid w:val="00697E04"/>
    <w:rsid w:val="006D6D04"/>
    <w:rsid w:val="006F2FF5"/>
    <w:rsid w:val="007914FD"/>
    <w:rsid w:val="00795142"/>
    <w:rsid w:val="008008AD"/>
    <w:rsid w:val="008646CE"/>
    <w:rsid w:val="00886AB5"/>
    <w:rsid w:val="008F2813"/>
    <w:rsid w:val="00920F78"/>
    <w:rsid w:val="00935B04"/>
    <w:rsid w:val="009604F8"/>
    <w:rsid w:val="00983299"/>
    <w:rsid w:val="009A043F"/>
    <w:rsid w:val="009C4FE0"/>
    <w:rsid w:val="00A1501A"/>
    <w:rsid w:val="00A412E6"/>
    <w:rsid w:val="00A420EF"/>
    <w:rsid w:val="00A84508"/>
    <w:rsid w:val="00AF44F5"/>
    <w:rsid w:val="00B530F1"/>
    <w:rsid w:val="00BC395E"/>
    <w:rsid w:val="00BE457D"/>
    <w:rsid w:val="00BF308E"/>
    <w:rsid w:val="00C12C78"/>
    <w:rsid w:val="00C13459"/>
    <w:rsid w:val="00C379F5"/>
    <w:rsid w:val="00C666FD"/>
    <w:rsid w:val="00CD7FD9"/>
    <w:rsid w:val="00D917C0"/>
    <w:rsid w:val="00DC59F1"/>
    <w:rsid w:val="00DC6FA7"/>
    <w:rsid w:val="00DD2424"/>
    <w:rsid w:val="00DE3075"/>
    <w:rsid w:val="00DE4327"/>
    <w:rsid w:val="00E55F0F"/>
    <w:rsid w:val="00E63913"/>
    <w:rsid w:val="00EB2F97"/>
    <w:rsid w:val="00EB3F08"/>
    <w:rsid w:val="00EC5108"/>
    <w:rsid w:val="00F01478"/>
    <w:rsid w:val="00F313BE"/>
    <w:rsid w:val="00FA5530"/>
    <w:rsid w:val="00FC6AB9"/>
    <w:rsid w:val="00FE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9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rsid w:val="005B1E9F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b/>
      <w:color w:val="000000"/>
      <w:kern w:val="0"/>
      <w:sz w:val="48"/>
      <w:szCs w:val="48"/>
    </w:rPr>
  </w:style>
  <w:style w:type="paragraph" w:styleId="20">
    <w:name w:val="heading 2"/>
    <w:basedOn w:val="a"/>
    <w:next w:val="a"/>
    <w:link w:val="21"/>
    <w:rsid w:val="005B1E9F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b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5B1E9F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b/>
      <w:color w:val="000000"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5B1E9F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b/>
      <w:color w:val="000000"/>
      <w:kern w:val="0"/>
    </w:rPr>
  </w:style>
  <w:style w:type="paragraph" w:styleId="5">
    <w:name w:val="heading 5"/>
    <w:basedOn w:val="a"/>
    <w:next w:val="a"/>
    <w:link w:val="50"/>
    <w:rsid w:val="005B1E9F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b/>
      <w:color w:val="000000"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5B1E9F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b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樣式2"/>
    <w:basedOn w:val="a"/>
    <w:rsid w:val="00494D98"/>
    <w:pPr>
      <w:numPr>
        <w:numId w:val="1"/>
      </w:numPr>
    </w:pPr>
  </w:style>
  <w:style w:type="paragraph" w:styleId="a3">
    <w:name w:val="header"/>
    <w:basedOn w:val="a"/>
    <w:link w:val="a4"/>
    <w:uiPriority w:val="99"/>
    <w:rsid w:val="00EB3F08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首 字元"/>
    <w:link w:val="a3"/>
    <w:uiPriority w:val="99"/>
    <w:rsid w:val="00EB3F08"/>
    <w:rPr>
      <w:kern w:val="2"/>
    </w:rPr>
  </w:style>
  <w:style w:type="paragraph" w:styleId="a5">
    <w:name w:val="footer"/>
    <w:basedOn w:val="a"/>
    <w:link w:val="a6"/>
    <w:uiPriority w:val="99"/>
    <w:rsid w:val="00EB3F08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link w:val="a5"/>
    <w:uiPriority w:val="99"/>
    <w:rsid w:val="00EB3F08"/>
    <w:rPr>
      <w:kern w:val="2"/>
    </w:rPr>
  </w:style>
  <w:style w:type="paragraph" w:styleId="a7">
    <w:name w:val="List Paragraph"/>
    <w:basedOn w:val="a"/>
    <w:uiPriority w:val="34"/>
    <w:qFormat/>
    <w:rsid w:val="006D6D04"/>
    <w:pPr>
      <w:ind w:leftChars="200" w:left="480"/>
    </w:pPr>
  </w:style>
  <w:style w:type="character" w:customStyle="1" w:styleId="10">
    <w:name w:val="標題 1 字元"/>
    <w:basedOn w:val="a0"/>
    <w:link w:val="1"/>
    <w:rsid w:val="005B1E9F"/>
    <w:rPr>
      <w:b/>
      <w:color w:val="000000"/>
      <w:sz w:val="48"/>
      <w:szCs w:val="48"/>
    </w:rPr>
  </w:style>
  <w:style w:type="character" w:customStyle="1" w:styleId="21">
    <w:name w:val="標題 2 字元"/>
    <w:basedOn w:val="a0"/>
    <w:link w:val="20"/>
    <w:rsid w:val="005B1E9F"/>
    <w:rPr>
      <w:b/>
      <w:color w:val="000000"/>
      <w:sz w:val="36"/>
      <w:szCs w:val="36"/>
    </w:rPr>
  </w:style>
  <w:style w:type="character" w:customStyle="1" w:styleId="30">
    <w:name w:val="標題 3 字元"/>
    <w:basedOn w:val="a0"/>
    <w:link w:val="3"/>
    <w:rsid w:val="005B1E9F"/>
    <w:rPr>
      <w:b/>
      <w:color w:val="000000"/>
      <w:sz w:val="28"/>
      <w:szCs w:val="28"/>
    </w:rPr>
  </w:style>
  <w:style w:type="character" w:customStyle="1" w:styleId="40">
    <w:name w:val="標題 4 字元"/>
    <w:basedOn w:val="a0"/>
    <w:link w:val="4"/>
    <w:rsid w:val="005B1E9F"/>
    <w:rPr>
      <w:b/>
      <w:color w:val="000000"/>
      <w:sz w:val="24"/>
      <w:szCs w:val="24"/>
    </w:rPr>
  </w:style>
  <w:style w:type="character" w:customStyle="1" w:styleId="50">
    <w:name w:val="標題 5 字元"/>
    <w:basedOn w:val="a0"/>
    <w:link w:val="5"/>
    <w:rsid w:val="005B1E9F"/>
    <w:rPr>
      <w:b/>
      <w:color w:val="000000"/>
      <w:sz w:val="22"/>
      <w:szCs w:val="22"/>
    </w:rPr>
  </w:style>
  <w:style w:type="character" w:customStyle="1" w:styleId="60">
    <w:name w:val="標題 6 字元"/>
    <w:basedOn w:val="a0"/>
    <w:link w:val="6"/>
    <w:rsid w:val="005B1E9F"/>
    <w:rPr>
      <w:b/>
      <w:color w:val="000000"/>
    </w:rPr>
  </w:style>
  <w:style w:type="table" w:customStyle="1" w:styleId="TableNormal">
    <w:name w:val="Table Normal"/>
    <w:rsid w:val="005B1E9F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a"/>
    <w:next w:val="a"/>
    <w:link w:val="a9"/>
    <w:rsid w:val="005B1E9F"/>
    <w:pPr>
      <w:keepNext/>
      <w:keepLines/>
      <w:widowControl/>
      <w:spacing w:before="480" w:after="120"/>
      <w:ind w:firstLine="23"/>
      <w:contextualSpacing/>
      <w:jc w:val="both"/>
    </w:pPr>
    <w:rPr>
      <w:b/>
      <w:color w:val="000000"/>
      <w:kern w:val="0"/>
      <w:sz w:val="72"/>
      <w:szCs w:val="72"/>
    </w:rPr>
  </w:style>
  <w:style w:type="character" w:customStyle="1" w:styleId="a9">
    <w:name w:val="標題 字元"/>
    <w:basedOn w:val="a0"/>
    <w:link w:val="a8"/>
    <w:rsid w:val="005B1E9F"/>
    <w:rPr>
      <w:b/>
      <w:color w:val="000000"/>
      <w:sz w:val="72"/>
      <w:szCs w:val="72"/>
    </w:rPr>
  </w:style>
  <w:style w:type="paragraph" w:styleId="aa">
    <w:name w:val="Subtitle"/>
    <w:basedOn w:val="a"/>
    <w:next w:val="a"/>
    <w:link w:val="ab"/>
    <w:rsid w:val="005B1E9F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b">
    <w:name w:val="副標題 字元"/>
    <w:basedOn w:val="a0"/>
    <w:link w:val="aa"/>
    <w:rsid w:val="005B1E9F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basedOn w:val="a0"/>
    <w:rsid w:val="005B1E9F"/>
  </w:style>
  <w:style w:type="paragraph" w:styleId="ac">
    <w:name w:val="Balloon Text"/>
    <w:basedOn w:val="a"/>
    <w:link w:val="ad"/>
    <w:uiPriority w:val="99"/>
    <w:semiHidden/>
    <w:unhideWhenUsed/>
    <w:rsid w:val="005B1E9F"/>
    <w:pPr>
      <w:widowControl/>
      <w:ind w:firstLine="23"/>
      <w:jc w:val="both"/>
    </w:pPr>
    <w:rPr>
      <w:rFonts w:ascii="Calibri Light" w:hAnsi="Calibri Light"/>
      <w:kern w:val="0"/>
      <w:sz w:val="18"/>
      <w:szCs w:val="18"/>
      <w:lang/>
    </w:rPr>
  </w:style>
  <w:style w:type="character" w:customStyle="1" w:styleId="ad">
    <w:name w:val="註解方塊文字 字元"/>
    <w:basedOn w:val="a0"/>
    <w:link w:val="ac"/>
    <w:uiPriority w:val="99"/>
    <w:semiHidden/>
    <w:rsid w:val="005B1E9F"/>
    <w:rPr>
      <w:rFonts w:ascii="Calibri Light" w:hAnsi="Calibri Light"/>
      <w:sz w:val="18"/>
      <w:szCs w:val="18"/>
      <w:lang/>
    </w:rPr>
  </w:style>
  <w:style w:type="table" w:styleId="ae">
    <w:name w:val="Table Grid"/>
    <w:basedOn w:val="a1"/>
    <w:uiPriority w:val="39"/>
    <w:rsid w:val="005B1E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5B1E9F"/>
    <w:pPr>
      <w:ind w:firstLine="23"/>
      <w:jc w:val="both"/>
    </w:pPr>
    <w:rPr>
      <w:color w:val="000000"/>
    </w:rPr>
  </w:style>
  <w:style w:type="paragraph" w:customStyle="1" w:styleId="Default">
    <w:name w:val="Default"/>
    <w:rsid w:val="005B1E9F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B1E9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1976</Words>
  <Characters>11264</Characters>
  <Application>Microsoft Office Word</Application>
  <DocSecurity>0</DocSecurity>
  <Lines>93</Lines>
  <Paragraphs>26</Paragraphs>
  <ScaleCrop>false</ScaleCrop>
  <Company>My Company</Company>
  <LinksUpToDate>false</LinksUpToDate>
  <CharactersWithSpaces>13214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 94 學年度 上 學期      區       國民中學  Q  年級    R    領域教學計畫表 設計者：</dc:title>
  <dc:creator>翰林出版事業股份有限公司</dc:creator>
  <cp:lastModifiedBy>user</cp:lastModifiedBy>
  <cp:revision>6</cp:revision>
  <cp:lastPrinted>1900-12-31T16:00:00Z</cp:lastPrinted>
  <dcterms:created xsi:type="dcterms:W3CDTF">2020-06-08T12:35:00Z</dcterms:created>
  <dcterms:modified xsi:type="dcterms:W3CDTF">2020-07-21T11:13:00Z</dcterms:modified>
</cp:coreProperties>
</file>